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AARP/388/2017 vom 28. November 2017</w:t>
      </w:r>
    </w:p>
    <w:p>
      <w:r>
        <w:t>GE Cour de justice, 2017-11-28, FR</w:t>
      </w:r>
    </w:p>
    <w:p>
      <w:r>
        <w:rPr>
          <w:b/>
        </w:rPr>
        <w:t xml:space="preserve">Quelle: </w:t>
      </w:r>
      <w:r>
        <w:t>https://mcp.opencaselaw.ch/entscheid/ge_gerichte_AARP_388_2017</w:t>
      </w:r>
    </w:p>
    <w:p>
      <w:r>
        <w:t>FR: GE_GERICHTE AARP/388/2017 du 28 novembre 2017</w:t>
      </w:r>
    </w:p>
    <w:p>
      <w:r>
        <w:t>IT: GE_GERICHTE AARP/388/2017 del 28 novembre 2017</w:t>
      </w:r>
    </w:p>
    <w:p>
      <w:pPr>
        <w:pStyle w:val="Heading2"/>
      </w:pPr>
      <w:r>
        <w:t>Erwägungen</w:t>
      </w:r>
    </w:p>
    <w:p>
      <w:r>
        <w:rPr>
          <w:b/>
        </w:rPr>
        <w:t>E. 1</w:t>
      </w:r>
    </w:p>
    <w:p>
      <w:r>
        <w:t>L'appel et l'appel joint sont recevables pour avoir été interjetés et motivés selon la forme et dans les délais prescrits (art. 398, 399 et 400 al. 3 let. b CPP).</w:t>
      </w:r>
    </w:p>
    <w:p>
      <w:r>
        <w:t>La partie qui attaque seulement certaines parties du jugement est tenue d'indiquer dans la déclaration d'appel, de manière définitive, sur quelles parties porte l'appel, à savoir (art. 399 al. 4 CPP), notamment, la quotité de la peine (let. b).</w:t>
      </w:r>
    </w:p>
    <w:p>
      <w:r>
        <w:t>La Chambre limite son examen aux violations décrites dans l'acte d'appel (art. 404 al. 1 CPP), sauf en cas de décisions illégales ou inéquitables (art. 404 al. 2 CPP).</w:t>
      </w:r>
    </w:p>
    <w:p>
      <w:r>
        <w:rPr>
          <w:b/>
        </w:rPr>
        <w:t>E. 2.1</w:t>
      </w:r>
    </w:p>
    <w:p>
      <w:r>
        <w:t>L'appelant ne conteste à juste titre pas, au vu des éléments l'accablant figurant à la procédure et nonobstant ses dénégations encore en première instance pour bonne partie des infractions, et bien que confronté à trois parties plaignantes et à un témoin, les faits ayant donné lieu à sa condamnation pour vol avec désistement (art. 23 cum 139 CP) et tentative de vol (art. 22 cum 139 CP) – punissables d'une peine privative de liberté de cinq ans au plus ou d'une peine pécuniaire avant éventuelle atténuation libre de la peine –, violation de domicile (art. 186 CP) et menaces (art. 180 CP) – punissables d'une peine privative de liberté de trois ans au plus ou d'une peine pécuniaire –, empêchement d'accomplir un acte officiel (art. 286 CP) – punissable d'une peine pécuniaire de 30 jours-amende au plus –, ainsi que pour appropriation illégitime d'un élément patrimonial de faible valeur (art. 137 cum 172ter al. 1 CP) et infraction à l'art. 19a LStup – punissables d'une amende –. Ce sont ainsi quatre violations de domicile et trois tentatives de vol qui sont en définitive retenues à l'encontre de l'appelant dans le cadre fixé par le Ministère public, puis le premier juge, lié par l'acte d'accusation, qui n'a pas retenu de tentative de vol pour le cas D______ (art. 391 al. 2 CPP).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- 12/28 - P/18338/2015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Ces principes valent aussi pour le choix entre plusieurs sanctions possibles, et non seulement pour la détermination de la durée de celle qui est prononcée (arrêt 6B_611/2014 du 9 mars 2015 consid. 4.2). 2.2.2. Les antécédents jouent un rôle très important dans la fixation de la peine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2.2.3.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2.2.4. Aux antécédents et à la situation personnelle de l'art. 47 al. 1 2ème phrase CP, s'ajoute la nécessité pour le juge de prendre en considération l'effet de la peine sur l'avenir de l'auteur. Le juge doit en effet éviter les sanctions qui pourraient détourner l'intéressé de l'évolution souhaitable (ATF 128 IV 73 consid. 4 p. 79 ; ATF 127 IV 97 consid. 3 p. 101). L'insertion professionnelle doit être prise en considération (ATF 121 IV 97 c. 2d, JdT 1997 IV 45). Cet aspect de prévention spéciale ne permet toutefois que des corrections marginales, la peine devant toujours rester proportionnée à la faute, qui reste le critère essentiel (arrêts du Tribunal fédéral 6B_633/2007 du 30 novembre 2007 consid. 4.1 ; 6B_673/2007 du 15 février 2008</w:t>
      </w:r>
    </w:p>
    <w:p>
      <w:r>
        <w:t>- 13/28 - P/18338/2015 consid. 3.1). En outre, la sensibilité de l'auteur à la sanction doit être prise en considération parmi les effets de la peine sur l'avenir de l'auteur (M. DUPUIS / L. MOREILLON / C. PIGUET / S. BERGER / M. MAZOU / V. RODIGARI [éds], Code pénal - Petit commentaire, 2e éd., Bâle 2017, n. 11 ad art. 47). Elle ne doit être retenue comme circonstance atténuante que si elle rend la sanction considérablement plus dure pour lui que pour la moyenne des autres condamnés, par exemple en présence de maladies graves (arrêt du Tribunal fédéral 6B_1276/2015 du 29 juin 2016 consid. 2.2.1 et les références citées). 2.2.5. Au sens de l'art. 22 al. 1 CP, le juge peut atténuer la peine si l'exécution d'un crime ou d'un délit n'est pas poursuivie jusqu'à son terme ou que le résultat nécessaire à la consommation de l'infraction ne se produit pas ou ne pouvait pas se produire (tentative inachevée ; délit manqué ; délit impossible).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2.2.6. Il y a désistement au sens de l'art. 23 al. 1 CP lorsque, de sa propre initiative, l'auteur commence à exécuter l'activité punissable, puis renonce à la poursuivre jusqu'à son terme. Dans ce cas, le juge peut atténuer la peine. 2.2.7. Aux termes l'art. 48 let. e CP, le juge atténue la peine si l'intérêt à punir a sensiblement diminué en raison du temps écoulé depuis l'infraction et que l'auteur s'est bien comporté dans l'intervalle. Selon le Tribunal fédéral, cette disposition procède à la même idée que la prescription, à savoir la diminution de la nécessité de punir en raison de l'effet guérisseur du temps écoulé (M. DUPUIS / L. MOREILLON / C. PIGUET / S. BERGER / M. MAZOU / V. RODIGARI [éds], op. cit., n. 31 ad art. 48 et les références citées). Cet effet guérisseur, qui rend moindre la nécessité de punir, doit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w:t>
      </w:r>
    </w:p>
    <w:p>
      <w:r>
        <w:t>- 14/28 - P/18338/2015 2.2.8.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2.2.9.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 2.2.10.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2.2.11. Pour l'octroi du sursis (art. 42 al. 1 CP),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w:t>
      </w:r>
    </w:p>
    <w:p>
      <w:r>
        <w:t>- 15/28 - P/18338/2015 2.2.12.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que les bénéficiaires de l'aide sociale, les personnes sans activité professionnelle ou celles qui s'occupent du ménage ou encore les étudiants (ATF 134 IV 97 consid. 5.2.3 p. 104 ; arrêt du Tribunal fédéral 6B_541/2007 du 13 mai 2008 consid. 5.1). Le montant du jour-amende ne peut être inférieur à CHF 10.- (ATF 135 IV 180 consid. 1.4.2 p. 185). 2.2.13.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w:t>
      </w:r>
    </w:p>
    <w:p>
      <w:r>
        <w:t>- 16/28 - P/18338/2015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2.2.14. À teneur de l'article 87 al. 1 CP, le détenu libéré conditionnellement doit être soumis à un délai d'épreuve égal à la durée du solde de sa peine, dans une fourchette s'étendant de un an au minimum à cinq ans au plus. Si, durant le délai d'épreuve, le détenu libéré conditionnellement commet un crime ou un délit, le juge qui connaît de la nouvelle infraction ordonne sa réintégration dans l'établissement (art. 89 al. 1 CP). 2.3.1. En l'espèce, l'appelant doit être sanctionné pour avoir, par quatre fois, entre le ___ juillet et le ___ septembre 2015 pénétré sans droit dans les domiciles de particuliers, dans le but de commettre des vols, tous demeurés infructueux, que ce soit pour avoir été confronté par deux fois aux occupants des lieux (cas E______ et F______), ou suite à un désistement de sa part (cas C______ et D______). S'agissant de la qualification de sa faute, force est de constater que l'appelant s'est attaqué à réitérées reprises et sans scrupule aux biens d'autrui, quand bien même il n'en a finalement retiré aucun enrichissement. Il a également porté atteinte à la liberté d'une plaignante, dans la mesure où, outre la frayeur provoquée par la seule intrusion dans son domicile, il n'a pas hésité à la menacer verbalement, peu importe que cela fût en s'éloignant, créant chez elle un fort sentiment d'insécurité. Il n'est cependant pas établi que la thérapie suivie par la plaignante ait un lien de causalité avec les menaces proférées. Agissant de jour, il a pris le risque de se retrouver en présence des habitants. Son mode d'exécution lui permettait néanmoins de pénétrer discrètement dans les logements, en ne causant pas de dommage susceptible de les alerter. Sa responsabilité pénale est pleine et entière. Les motifs de ses actes ne sont pas clairs, à l'instar de ses déclarations, l'appelant ayant pu agir par appât du gain, tout comme pour chercher de l'aide ou assurer sa survie. Certes l'appelant n'était au moment des faits qu'au bénéfice de l'aide sociale et son contexte familial ne lui apportait aucun soutien, malgré son jeune âge. Ces éléments plutôt favorables à l'appelant au niveau de la fixation de la peine, sont toutefois affaiblis par sa mauvaise collaboration à la procédure : ses allégations, jusqu'à l'audience de jugement de première instance, où il est revenu sur des aveux partiels concédés antérieurement, sont en contradiction flagrante avec les éléments du dossier et parfaitement invraisemblables. Sa prise de conscience est inexistante et il n'a pas une seule fois émis de regrets ni présenté d'excuses, bien que confronté à trois parties plaignantes.</w:t>
      </w:r>
    </w:p>
    <w:p>
      <w:r>
        <w:t>- 17/28 - P/18338/2015 Ainsi, compte tenu de ce qui précède, sa faute est consistante. Depuis les faits en cause, deux années et quelques mois se sont écoulés. Les deux tiers du délai de prescription de l'action pénale (qui est d'au minimum sept ans au sens de l'art. 97 al. 1 CP) ne sont ainsi pas atteints, ce que l'appelant souligne lui- même dans son écriture. Ce délai ne saurait donc être qualifié de relativement long au sens de la jurisprudence et la nature ainsi que la gravité des infractions commises n'impose pas de le réduire. L'appelant ne peut par conséquent être mis au bénéfice de la circonstance atténuante prévue par l'art. 48 let. e CP. Aucune des autres circonstances atténuantes prévues par l'art. 48 CP n'est en outre réalisée, ni d’ailleurs plaidée. En revanche, en raison du caractère inachevé des infractions, l'appelant doit bénéficier d'une atténuation de peine au sens des art. 22 et 23 CP. Il y a concours d'infractions (art. 49 al. 1 CP), ce qui justifie une augmentation de la peine dans une juste proportion. Concernant l'octroi d'un sursis, depuis l'expertise du 17 janvier 2017, concluant à un risque de récidive, l'appelant semble réaliser au sein des ______ des efforts en vue de se réinsérer dans la société, ce qu'il convient de saluer. Il réside en effet dans les appartements de ______, où le bilan est positif et où il devrait prochainement intégrer des ateliers socio-professionnels. Il a régularisé son statut administratif en Suisse. Ses actes pénalement répréhensibles se sont en outre concentrés sur une courte période, de mai 2015 au ___ septembre 2015. Depuis lors, aucune nouvelle infraction n'est déplorée. Ses antécédents sont cependant mauvais et spécifiques, chacune de ses trois précédentes condamnations comportant, notamment, des infractions contre le patrimoine, dont un vol de voiture et une intrusion chez un particulier pour lui dérober des valeurs selon un mode opératoire en tous points similaires aux faits de la présente procédure. Il s'est évertué, malgré la chance octroyée pour son amendement, par le prononcé d'une peine pécuniaire assortie du sursis pour sa première condamnation, à mépriser l'ordre juridique. Il n'a, malgré le prononcé d'une peine privatique de liberté ferme prononcée le ___ juin 2015, pas hésité à récidiver moins d'un mois plus tard et ce, à quatre reprises dans des infractions contre le patrimoine d'autrui. Il n'a ainsi tiré aucune leçon des décisions de justice prises antérieurement à son encontre. Un pronostic défavorable doit ainsi être posé, une peine assortie du sursis n'étant plus envisageable. L'intégration de l'appelant dans un atelier socio-professionnel ne sera en outre pas compromise par une peine privative de liberté ferme, dès lors que ladite peine, si elle est inférieure à six mois, est en règle générale exécutée sous la forme de la semi- détention (art. 79 al. 1 CP), c'est-à-dire que le détenu continue à travailler et à se former à l'extérieur de l'établissement et passe ses heures de loisirs et de repos à l'intérieur (art. 77b CP).</w:t>
      </w:r>
    </w:p>
    <w:p>
      <w:r>
        <w:t>- 18/28 - P/18338/2015 Les conditions d'une révocation de la libération conditionnelle du ___ janvier 2016 ne sont pas réalisées, puisque les infractions en cause dans la présente procédure sont antérieures à son octroi. La présente peine n'est pas partiellement complémentaire à celle prononcée par le Ministère public le ___ juin 2015 dans la mesure où les infractions contre le patrimoine reprochées à l'appelant dans le cadre de la présente procédure sont ultérieures à cette condamnation. Elle ne l'est pas davantage s'agissant de celle prononcée par cette même autorité le ___ juillet 2015, d'un genre différent. Au vu de ce qui précède, une courte peine privative de liberté de cinq mois sera prononcée et le jugement entrepris réformé tant s'agissant de cette peine que de son caractère non complémentaire. 2.3.2. L'infraction d'empêchement d'accomplir un acte officiel dénote également du profond mépris de l'appelant pour l'autorité et l'ordre juridique. Là encore, la collaboration du prévenu, bonne dans un premier temps, pour avoir reconnu ces faits à la police, s'est péjorée par une rétractation ultérieure devant le Ministère public, avant qu'il ne les admette à nouveau devant le premier juge. Sa faute n'est pas anodine puisque, outre avoir refusé de se légitimer, il s'est débattu au point de causer la chute de l'APM. La seule peine-menace étant la peine-pécuniaire, bien que dite peine ne soit plus adaptée au comportement et à la situation de l'appelant, elle ne peut qu'être confirmée, de même que la quotité de 10 jours-amende prononcée en première instance, bien que clémente, en application du principe de l'interdiction de la reformatio in pejus. Le montant de l'unité sera fixé à CHF 10.-, soit le minimum jurisprudentiel, compte tenu de la situation personnelle et financière de l'appelant, qui réside au sein d'un établissement thérapeutique sans exercer d'activité professionnelle. 2.3.3. S'agissant des infractions contraventionnelles, l'appropriation illégitime de la montre, dont la valeur marchande a été arrêtée à une valeur inférieure CHF 300.- par le premier juge, dans des circonstances qui demeurent floues dans la mesure où l'appelant a prétendu tantôt avoir trouvé ce bijou dans un bus, tantôt ne pas se souvenir de sa provenance, démontre encore le peu de cas qu'il fait de la propriété d'autrui et l'absence de toute prise de conscience de la gravité de ses actes. Sa consommation régulière de marijuana mérite également sanction.</w:t>
      </w:r>
    </w:p>
    <w:p>
      <w:r>
        <w:t>- 19/28 - P/18338/2015 L'amende de CHF 300.- prononcée en première instance s'avère en adéquation avec la faute commise et la situation personnelle de l'appelant. Dite peine étant toutefois partiellement complémentaire à celle prononcée le ___ juin 2015, en tout cas en ce qui concerne l'infraction d'appropriation illégitime - dans la mesure où la montre a été revendue le ___ juin 2015 -, ce dont le premier juge n'a pas tenu compte, elle sera réduite de CHF 100.-, et la peine privative de liberté de substitution arrêtée à deux jours, le montant de CHF 800.- sanctionnant en définitive adéquatement l'intégralité des contraventions reprochées au prévenu dans les deux procédures concernées. 2.3.4. Le pronostic de l'appelant n'est assurément pas bon. Cela étant, il est encore permis d'espérer, sous l'angle de l'examen de la révocation du sursis, que la présente procédure, se soldant par sa condamnation notamment à une peine privative de liberté ferme, aura un effet dissuasif. Il n'a plus commis d'infraction depuis sa période délictuelle en 2015. Son évolution favorable rapportée par le SPI et l'équipe des ______ ainsi que ses projets d'intégration dans un atelier socio-professionnel révèlent un changement positif. La mesure prononcée à son encontre, confirmée dans les considérants qui suivent, est susceptible de palier au risque de récidive. Dans ces circonstances, l'exécution de la nouvelle peine privative de liberté, accompagnée d'une mesure, confirmées ce jour, emportent un effet dissuasif suffisant. Bien que le cas soit limite, notamment en raison du risque de récidive tel que retenu supra, la CPAR renoncera à révoquer le sursis octroyé le ___ mai 2015 par le Ministère public.</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3.1.2.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L'expert se détermine ainsi sur l'ensemble des conditions de fait de la mesure, étant gardé à l'esprit qu'il incombe au juge de déterminer si une mesure doit être ordonnée et, cas échéant, laquelle (arrêt du Tribunal fédéral 6B_289/2016 du 28 décembre 2016 consid. 4.4). Le juge n'est en principe pas lié par les conclusions d'une expertise judiciaire ; toutefois, s'il entend s'en écarter, il doit motiver sa décision et ne saurait sans motifs sérieux substituer son opinion à celle de l'expert (ATF 128 I 81 consid. 2 ; 120 III 79 consid. 2c = JdT 1996 II 199 ; 118 Ia 144 consid. 1c ; 116 IV 273 ; 107 IV 7 consid. 5 ; 102 IV 225 consid. 7b ; 101 IV 129 consid. 3a et les références citées ; voir aussi 137 V 210 ; 125 V 351 consid. 3b/bb ; 122 V 157 consid. 1c). En d'autres</w:t>
      </w:r>
    </w:p>
    <w:p>
      <w:r>
        <w:t>- 20/28 - P/18338/2015 termes, le juge qui ne suit pas les conclusions de l'expert n'enfreint pas l'art. 9 de la Constitution fédérale de la Confédération suisse du 18 avril 1999 (Cst. - RS 101) lorsque des circonstances bien établies viennent en ébranler sérieusement la crédibilité (ATF 136 IV 55 consid. 5.6 ; 129 I 49 consid. 4 = JdT 2005 IV 141 ; 128 I 81 précité ;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101 Ib 405 consid. 3b/aa ; 101 IV 129 consid. 3a in fine). Cela étant, ce n'est pas à l'expert, mais bien au juge qu'il incombe de résoudre les questions juridiques qui se posent dans le complexe de faits faisant l'objet de l'expertise (ATF 118 Ia 144 précité ; 113 II 190 consid. II/1a ;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 En se basant sur les déterminations des experts, le juge devra s'exprimer sur le type de traitement ambulatoire, les résultats attendus, les différents moyens médicaux à utiliser et la fréquence des séances à suivre. Il ne devra toutefois pas entrer dans les détails, en décidant par exemple quel médecin s'occupera du traitement (arrêt du Tribunal fédéral 6S.369/2006 du 1er février 2007, consid. 3.2 ; M. DUPUIS / L. MOREILLON / C. PIGUET / S. BERGER / M. MAZOU / V. RODIGARI [éds], op. cit., n. 1 ad art. 63 CP ; R. ROTH / L. MOREILLON [éds], op. cit., n. 13 ss ad art. 63 CP). La durée du traitement, qui ne devra pas, en général, excéder cinq ans (art. 63 al. 4 CP), doit respecter le principe de proportionnalité énoncé à l'art. 56 al. 2 CP (M. DUPUIS / L. MOREILLON / C. PIGUET / S. BERGER / M. MAZOU / V. RODIGARI [éds], op. cit., n. 18 ad art. 63 CP ; R. ROTH / L. MOREILLON [éds], op. cit., n. 20 ad art. 63 CP). Plus la durée du traitement sera longue, plus l'argumentation du juge devra être pertinente (R. ROTH / L. MOREILLON [éds], op. cit., n. 22 ad art. 63 CP; M. NIGGLI / H. WIPRÄCHTIGER [éds], op. cit., n. 85 ad art. 63 CP). Dans la pratique, un traitement ambulatoire dure trois ans, il est ensuite interrompu s'il ne fournit aucun résultat (M. DUPUIS / L. MOREILLON / C. PIGUET / S. BERGER / M. MAZOU / V. RODIGARI [éds], op. cit., n. 18 ad art. 63 CP ; R. ROTH / L. MOREILLON [éds], op. cit., n. 23 ad art. 63 CP ; M. NIGGLI / H. WIPRÄCHTIGER [éds], op. cit., n. 83 ad art. 63 CP). Dans tous les cas, l'autorité compétente vérifie au moins une fois par an s'il y a lieu de poursuivre le traitement ambulatoire ou de l'arrêter (art. 63a al. 1 CP). 3.1.3. En vertu de l'art. 63 al. 1 CP, lorsque l'auteur souffre d'un grave trouble mental, qu'il est toxico-dépendant ou qu'il souffre d'une autre addiction, le juge peut ordonner un traitement ambulatoire si, d'une part, l'acte punissable – crime, délit ou</w:t>
      </w:r>
    </w:p>
    <w:p>
      <w:r>
        <w:t>- 21/28 - P/18338/2015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3.1.4. Au sens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6B_1150/2014 du 19 novembre 2015 consid. 3.2.2). 3.1.5. Selon la jurisprudence, sursis et mesures sont incompatibles. En effet, la mesure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(arrêt du Tribunal fédéral 6B_1227/2015 du 29 juillet 2016 consid. 1.2.4 et les arrêts cités).</w:t>
      </w:r>
    </w:p>
    <w:p>
      <w:r>
        <w:t>- 22/28 - P/18338/2015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arrêt 6B_1048/2010 du 11 juin 2011 consid. 6.2 et les références citées).</w:t>
      </w:r>
    </w:p>
    <w:p>
      <w:r>
        <w:rPr>
          <w:b/>
        </w:rPr>
        <w:t>E. 3.2</w:t>
      </w:r>
    </w:p>
    <w:p>
      <w:r>
        <w:t>En l'espèce, la CPAR ne voit pas de raison de s'écarter des conclusions des experts tendant au suivi par l’appelant d'un traitement ambulatoire de type psychothérapeutique et, en tant que de besoin, médicamenteux, en application de l'art. 63 CP. Ce dernier souffre d'un trouble mixte des conduites et trouble émotionnel, ainsi que de troubles mentaux et du comportement liés à l’utilisation de dérivés du cannabis, syndrome de dépendance, utilisation continue. Les experts considèrent qu'un traitement ambulatoire pourrait diminuer le risque de commission de nouvelles infractions de même nature que celles pour lesquelles l'appelant a été condamné en 2015 et se voit présentement condamné ainsi que lui amener le supplément de cadre dont il a besoin, en l'absence notamment de soutien familial, pour ne pas poursuivre son chemin dans la délinquance. Le suivi psychiatrique dont il a déjà bénéficié en 2016, basé sur sa seule motivation, s'est avéré chaotique, nonobstant les efforts du personnel. Certes, l'appelant connaît une évolution favorable au sein d'un hébergement thérapeutique et l'équipe d'encadrement se montre positive. Il a aussi régularisé sa situation administrative et entreprend des démarches pour intégrer le monde professionnel. Néanmoins, il ne suffit pas pour l'appelant de changer son cadre de vie, même si cela est nécessaire et louable. Selon l'expertise, seul un traitement psychiatrique, avec cadre et objectifs précis, lequel doit s'inscrire à la fréquence nécessaire préconisée par les experts, respectivement décidée par les thérapeutes, dans la durée, est susceptible de palier au risque de récidive bien concret. Le traitement pourrait prendre la forme de rendez-vous médicaux ou infirmiers deux fois par mois, ce qui n'empêcherait ainsi pas l'appelant de continuer à bénéficier de l'hébergement thérapeutique, une fois sa peine de prison purgée. Les experts ont en effet conclu qu'une peine privative de liberté était compatible avec un tel traitement. Au surplus, aucune circonstance exceptionnelle ne permet de la suspendre, étant rappelé qu'une telle suspension demeure l'exception à teneur de la jurisprudence sus-rappelée. La peine ne sera ainsi pas suspendue au profit de la mesure. C'est ainsi à juste titre qu'une telle mesure a été ordonnée par le premier juge de sorte qu'elle sera confirmée, tout comme sa durée initiale de deux ans, à même de permettre le recul nécessaire quant à l'évolution de l'appelant.</w:t>
      </w:r>
    </w:p>
    <w:p>
      <w:r>
        <w:rPr>
          <w:b/>
        </w:rPr>
        <w:t>E. 4.1</w:t>
      </w:r>
    </w:p>
    <w:p>
      <w:r>
        <w:t>L'appelant et l'appelant joint obtiennent tous deux partiellement gain de cause en appel. Ainsi, l'appelant supportera la moitié des frais de la procédure, comprenant un</w:t>
      </w:r>
    </w:p>
    <w:p>
      <w:r>
        <w:t>- 23/28 - P/18338/2015 émolument de décision de CHF 2'000.- (art. 428 CPP et 14 al. 1 let. e du Règlement fixant le tarif des frais en matière pénale du 22 décembre 2010 [RS E 4 10.03]). Le solde sera laissé à la charge de l'Etat.</w:t>
      </w:r>
    </w:p>
    <w:p>
      <w:r>
        <w:rPr>
          <w:b/>
        </w:rPr>
        <w:t>E. 4.2</w:t>
      </w:r>
    </w:p>
    <w:p>
      <w:r>
        <w:t>Aux termes de l'art. 428 al. 3 CPP, si l'autorité de recours rend elle-même une nouvelle décision, elle se prononce également sur les frais fixés par l'autorité inférieure. La culpabilité de l'appelant, reconnue par le premier juge, n'ayant pas, à juste titre, été remise en cause dans le cadre de l'appel, les frais de la procédure fixés par la première instance seront laissés entièrement à sa charge (art. 426 al. 1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débours de l'étude inclus (cf. décision de la Cour des plaintes du Tribunal pénal fédéral BB.2013.127 du 4 décembre 2013 consid. 3/4.2-4.4) de CHF 200.- pour le chef d'étude (let. c). En cas d'assujettissement, l'équivalent de la TVA est versé en sus.</w:t>
      </w:r>
    </w:p>
    <w:p>
      <w:r>
        <w:t>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w:t>
      </w:r>
    </w:p>
    <w:p>
      <w:r>
        <w:t>- 24/28 - P/18338/2015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telles que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5.3</w:t>
      </w:r>
    </w:p>
    <w:p>
      <w:r>
        <w:t>En application de ces principes, il convient de retrancher de l'état de frais de Me B______ 20 minutes pour le poste "rédaction de la déclaration d'appel", compris dans le forfait pour activités diverses, état de frais qui paraît pour le surplus adéquat et conforme aux principes applicables en la matière.</w:t>
      </w:r>
    </w:p>
    <w:p>
      <w:r>
        <w:t>L'indemnité sera arrêtée à CHF 2'008.80, correspondant à 7 heures et 45 minutes d'activité au tarif de CHF 200.-/heure (CHF 1'550.-) plus la majoration forfaitaire de 20% (CHF 310.-) et l'équivalent de la TVA au taux de 8% en sus (CHF 148.80).</w:t>
      </w:r>
    </w:p>
    <w:p>
      <w:r>
        <w:rPr>
          <w:b/>
        </w:rPr>
        <w:t>E. 6</w:t>
      </w:r>
    </w:p>
    <w:p>
      <w:r>
        <w:t>Le dispositif sera repris dans son intégralité par souci de clarté. * * * * *</w:t>
      </w:r>
    </w:p>
    <w:p>
      <w:r>
        <w:t>- 25/28 - P/18338/2015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