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AARP/388/2016 vom 26. September 2016</w:t>
      </w:r>
    </w:p>
    <w:p>
      <w:r>
        <w:t>GE Cour de justice, 2016-09-26, FR</w:t>
      </w:r>
    </w:p>
    <w:p>
      <w:r>
        <w:rPr>
          <w:b/>
        </w:rPr>
        <w:t xml:space="preserve">Quelle: </w:t>
      </w:r>
      <w:r>
        <w:t>https://mcp.opencaselaw.ch/entscheid/ge_gerichte_AARP_388_2016</w:t>
      </w:r>
    </w:p>
    <w:p>
      <w:r>
        <w:t>FR: GE_GERICHTE AARP/388/2016 du 26 septembre 2016</w:t>
      </w:r>
    </w:p>
    <w:p>
      <w:r>
        <w:t>IT: GE_GERICHTE AARP/388/2016 del 26 settembre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2ème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Afin de déterminer quel moyen de preuve doit être administré, le juge dispose d'un pouvoir d'appréciation (arrêt du Tribunal fédéral 6B_484 2012 du 11 décembre 2012 consid. 1.2 et les références citées). Le magistrat peut renoncer à l'administration de</w:t>
      </w:r>
    </w:p>
    <w:p>
      <w:r>
        <w:t>- 11/23 - P/7226/2013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arrêts cités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Cst. et l'arrêt du Tribunal fédéral 6B_977/2014 du 17 août 2015 consid. 1.2 et les références).</w:t>
      </w:r>
    </w:p>
    <w:p>
      <w:r>
        <w:t>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t>2.1.3. Les auditions requises par l'appelant ne sont de pas de nature à modifier le résultat des preuves déjà administrées, ses parents ayant déjà été entendus par la police et n'ayant pas assisté aux faits constitutifs des infractions reprochées à leur fils, soit avant que ce dernier ne sonne à leur porte. Par ailleurs, la crédibilité de ces témoins est douteuse, vu leurs liens familiaux étroits. De plus, il conviendrait d'apprécier leurs déclarations avec une circonspection d'autant plus grande qu'ils ont pris connaissance de la procédure, en particulier du procès-verbal des auditions effectuées en première instance qu'ils se sont permis de commenter dans le courrier adressé le 3 juillet 2015 au Tribunal des mineurs, dans lequel ils n'ont pas hésité à qualifier de mensongères les déclarations faites au premier juge par la partie plaignante et les témoins.</w:t>
      </w:r>
    </w:p>
    <w:p>
      <w:r>
        <w:t>La requête d'audition doit ainsi être rejetée.</w:t>
      </w:r>
    </w:p>
    <w:p>
      <w:r>
        <w:rPr>
          <w:b/>
        </w:rPr>
        <w:t>E. 2.2</w:t>
      </w:r>
    </w:p>
    <w:p>
      <w:r>
        <w:t>Le juge du fait dispose d'un large pouvoir dans l'appréciation des preuves (ATF 120 Ia 31 consid. 4b p. 40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- 12/23 - P/7226/2013 (ATF 129 I 8 consid. 2.1 p. 9 ; arrêts du Tribunal fédéral 6B_1230/2015 du 22 avril 2016 consid. 2 ; 6B_109/2014 du 25 septembre 2014 consid. 2.1 et 6B_398/2013 du 11 juillet 2013 consid. 2.1). Les déclarations de la victime, entendue comme témoin, constituent un élément de preuve que le juge doit, dans l'évaluation globale de l'ensemble des éléments probatoires,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Rien ne s'oppose non plus à ne retenir qu'une partie des déclarations d'un témoin globalement crédible (ATF 120 Ia 31 consid. 3 spéc. p. 39 ; arrêt du Tribunal fédéral 6B_637/2012 du 21 janvier 2013 consid. 5.4). 2.3.1.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p. 44).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441 ; 137 IV 326 consid. 3.3.1 p. 328 ; 134 IV 216 consid. 4.2 ; 119 IV 301 consid. 2a). La contrainte n'est contraire au droit que si elle est illicite (ATF 120 IV 17 consid. 2a p. 19 et les arrêts cités), soit, notamment, parce que le moyen utilisé est illicite, soit parce que le moyen est disproportionné pour atteindre le but visé (ATF 141 IV 437 consid. 3.2.1 ; 137 IV 326 consid. 3.3.1 ; 129 IV 262 consid. 2.1). Sur le plan subjectif, il faut que l'auteur ait agi intentionnellement, c'est-à-dire qu'il ait voulu contraindre la victime à adopter le comportement visé en étant conscient de l'illicéité de son comportement ; le dol éventuel suffit (ATF 120 IV 17 consid. 2c</w:t>
      </w:r>
    </w:p>
    <w:p>
      <w:r>
        <w:t>- 13/23 - P/7226/2013 p. 22). La contrainte est consommée lorsque la victime adopte, au moins en partie, le comportement voulu par l'auteur (ATF 129 IV 262 consid. 2.7 et les références = JdT 2005 IV 207). Si le moyen de contrainte consiste à user de violence, les voies de fait (mais non les lésions corporelles, cf. infra consid. 2.3.3.) sont englobées dans la contrainte et l'art. 126 CP n'est pas applicable (B. CORBOZ, Les infractions en droit suisse, vol. I, 3ème éd., Berne 2010, n. 31 ad art. 126 et n. 43 ad art. 181).</w:t>
      </w:r>
    </w:p>
    <w:p>
      <w:r>
        <w:t>2.3.2. Celui qui, intentionnellement, aura fait subir à une personne une autre atteinte à l'intégrité corporelle (soit une atteinte qui ne peut être qualifiée de grave au sens de l'art. 122 CP) ou à la santé sera, sur plainte, puni d'une peine privative de liberté de trois ans au plus ou d'une peine pécuniaire (art. 123 ch. 1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L'art. 123 CP décrit une infraction de nature intentionnelle. Le dol éventuel suffit (ATF 119 IV 1 consid. 5a). 2.3.3.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 art. 126 al. 1 CP). 2.3.4. Les notions de voies de fait et d'atteinte à l'intégrité corporelle sont des notions juridiques indéterminées, de sorte qu'une certaine marge d'appréciation est reconnue au juge quant à leur interprétation en relation avec l'établissement des faits (ATF 134 IV 189 consid. 1.3. p. 191-192 ; ATF 119 IV 25 consid. 2a p. 27 et les arrêts cités). Dans les cas limites, il faut tenir compte de l'importance de la douleur provoquée, afin de déterminer s'il s'agit de lésions corporelles simples ou de voies de fait. Selon la jurisprudence, sont des lésions corporelles simples l'administration d'injections, la tonsure totale et tout acte qui provoque un état maladif, l'aggrave ou en retarde la guérison, sauf si ces blessures n'ont pas d'autres conséquences qu'un trouble passager, inoffensif ou sans importance du sentiment de bien-être. Aussi,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(ATF 134 IV 189 consid. 1.1. et 1.3 p. 191 ; 119 IV 25 consid. 2a p. 26 ;</w:t>
      </w:r>
    </w:p>
    <w:p>
      <w:r>
        <w:t>- 14/23 - P/7226/2013 107 IV 40 consid. 5c p. 42 ; 103 IV 65 consid. 2c p. 70 ; arrêt du Tribunal fédéral 6S.474/2005 du 27 février 2006 consid. 7.1.). 2.4.1. En l'espèce, les déclarations de l'intimé sont globalement cohérentes et crédibles, dans la mesure où elles sont corroborées par de nombreux éléments du dossier. De manière constante, l'intimé a relaté que son assaillant l'avait agrippé par derrière, puis au niveau du cou avec ses deux mains, l'avait fait chuter à deux reprises et l'avait frappé, afin de le forcer à se rendre à l'intérieur de l'immeuble pour être photographié. Certes, il a indiqué à la police que juste avant que l'appelant ne s'en prenne à lui, il marchait simplement devant l'allée de l'immeuble, propos qu'il a rectifiés lors de l'audience de jugement en précisant qu'il s'était approché des boîtes aux lettres pour voir si le message manuscrit y était encore. Cette différence, de même que quelques autres variations mineures quant à la chronologie des événements, ne sont pas déterminantes, dans la mesure où l'audition au Tribunal de police a eu lieu plus de deux ans après les faits et qu'elles témoignent plutôt d'une certaine honnêteté intellectuelle de la part d'un enfant d'une dizaine d'années ayant subi un acte violent, dans un contexte de dérangements malicieux auxquels il a admis avoir participé. Selon le Dr L______, les pétéchies constatées des deux côtés de la base du cou de son patient sont compatibles avec une strangulation, de même que les autres douleurs ostéo-articulaires en lien avec le reste des événements. L'argument de l'appelant, selon lequel il ne lui aurait pas été possible de saisir l'enfant par le cou en raison de l'épaisseur de sa veste, n'est dès lors pas déterminant, ni d'ailleurs convaincant. À cela s'ajoutent les témoignages concordants des enfants ayant assisté chacun à une partie ou l'autre des faits litigieux. Selon le témoin K______, l'intimé avait prévu de sonner à l'interphone juste avant d'être assailli par l'appelant. Lui-même et le témoin J______ ont tous deux vu un homme caché, surgir d'un local à vélo, saisir leur ami, puis le ceinturer avec deux bras. J______ a en outre d'emblée précisé que l'adulte avait soulevé son camarade, par derrière. Ensuite, les deux témoins ont pris peur et fui. Quant à M______, elle a indiqué qu'elle avait entendu l'appelant crier au rez-de-chaussée et "engueuler" quelqu'un, alors qu'elle-même se trouvait au deuxième étage, et que lorsqu'elle était descendue dans l'allée, elle avait reconnu son voisin qui retenait l'intimé par le cou, une main placée sur le devant. Aucun élément ne permet de mettre en doute la crédibilité de ces témoins dans la mesure où chaque enfant s'est limité à décrire ce qu'il a vu, contrairement à ce que soutient l'appelant. Les déclarations du témoin M______ sont d'autant plus convaincantes qu'elle n'est qu'une simple connaissance de E______, et non une de</w:t>
      </w:r>
    </w:p>
    <w:p>
      <w:r>
        <w:t>- 15/23 - P/7226/2013 ses amies. S'agissant des témoins J______ et K______, ils ont fait preuve d'humilité en admettant avoir eu peur et pris leurs jambes à leur cou. Ils ont en outre admis qu'à quelques reprises, en compagnie de l'intimé, ils avaient cherché à importuner les membres de la famille de A______. Il est vrai que, lors de sa seconde audition, le mineur K______ a expliqué qu'il avait vu l'appelant lancer l'intimé à terre et le "remonter" par le cou, avec les deux mains, alors que, dans un premier temps à la police, il s'était contenté d'indiquer n'avoir pas vu son ami se faire étrangler. Cette discrépance n'est toutefois pas déterminante, en regard des autres éléments à charge. À l'inverse, les déclarations de l'appelant, qui conteste avoir eu recours à toute forme de violence ou de contrainte à l'encontre de l'intimé, n'emportent pas conviction, pour plusieurs raisons. D'abord, elles ne sont pas compatibles avec les lésions de l'intimé, constatées par certificat médical et corroborées par les dires des témoins et de la victime. Ensuite, les déclarations de l'appelant ont considérablement varié au sujet des termes qu'il aurait employés pour s'adresser à l'intimé, qu'il aurait ainsi alternativement "engueulé", "grondé" ou "réprimandé", puis traité de "menteur" et d'"emmerdeur". De plus, elles comportent certaines incohérences. Ainsi, d'une part, l'appelant a admis avoir retenu l'intimé par la veste pour l'empêcher de s'enfuir, pendant quelques secondes, puis l'avoir "gentiment poussé" dans l'allée pour le prendre en photo. D'autre part, il a indiqué que l'intimé l'avait spontanément suivi à l'intérieur de l'immeuble et que le mineur était ensuite reparti, l'air de rien. En tout état, il apparaît fort peu probable qu'un enfant suive, de son plein gré, un adulte qui vient ainsi de le malmener, tant verbalement que physiquement. Enfin, la photographie déposée à l'audience de jugement permet de constater que les parties se trouvaient à l'intérieur de l'immeuble au moment où le cliché a été pris, sans qu'il ne soit toutefois possible d'en déterminer l'heure. L'appelant, dont la corpulence et la taille sont imposantes, se tient derrière l'intimé, avec le bras droit dans le dos de l'enfant, dont l'expression faciale ne reflète ni la décontraction, ni la sérénité. Au vu de la position des protagonistes, il n'est nullement exclu que le mineur soit retenu par la veste, au niveau du dos ou de la base du capuchon, et que le moment ait été immortalisé avant ou après le passage du témoin M______. Au vu de ce qui précède, la CPAR retient que l'appelant a attrapé l'intimé devant les boîtes aux lettres de son immeuble, l'a ceinturé de ses deux bras et l'a saisi par le cou à un moment donné, l'a fait tomber, à tout le moins une fois, puis l'a poussé ou tiré de force à l'intérieur de l'allée. L'appelant a ensuite retenu l'enfant à l'intérieur, dans le</w:t>
      </w:r>
    </w:p>
    <w:p>
      <w:r>
        <w:t>- 16/23 - P/7226/2013 but de le photographier, tout en élevant la voix sur lui, au point que ses cris s'entendent jusqu'au deuxième étage. C'est donc contre sa volonté que le mineur s'est retrouvé dans le bâtiment. Les moyens utilisés par l'appelant étaient sans conteste propres à impressionner un enfant de onze ans, sans défense, mesurant 1 mètre 51, et à l'entraver de manière substantielle dans sa liberté d'action, non seulement en raison de la différence de taille et de corpulence entre les parties, mais également du rapport hiérarchique naturel entre un enfant et un adulte. Ce comportement est illicite, dans la mesure où les moyens de contrainte utilisés par l'appelant le sont en eux-mêmes, en plus d'être complètement disproportionnés par rapport au but visé, soit la cessation des nuisances. Il eut eu en effet tout loisir de s'adresser aux autorités compétentes, ce qu'il avait déjà d'ailleurs fait précédemment en déposant des mains courantes, voire aux parents des jeunes gens qu'ils suspectaient être les auteurs des incivilités, plutôt que de recourir à la violence, sous couvert de justice privée. En usant de moyens de coercition sur sa jeune victime, l'appelant ne pouvait ignorer l'illicéité de son comportement, si ce n'est au moins par dol éventuel. En sa qualité d'ancien enseignant et d'actuel directeur d'établissement scolaire, il devait envisager la survenance des conséquences liées au recours à la brutalité, fût-t-il la conséquence d'un agacement lié au contexte des dérangements. Le verdict de culpabilité du chef d'infraction de contrainte sera partant confirmé. 2.4.2. Les lésions dont se prévaut l'intimé sont attestées par le certificat médical probant du Dr L______. Il est ainsi établi que le lendemain des faits, l'intimé présentait une vingtaine de pétéchies des deux côtés de la base de son cou, ainsi que des douleurs à la palpation du sacro-iliaque (bassin) et de l'acromion droits (épaule). Les parents de l'intimé et les divers témoins ont tous remarqué que l'intimé était, pour reprendre les termes du pédiatre, "clairement choqué" à la suite des événements. Il ressort en effet des éléments de la procédure que, de peur, le jeune homme a souillé son pantalon, ce qui n'est pas anodin pour un enfant de son âge. Il a subi un léger malaise sur le chemin de l'école, devant ses camarades. Il a ensuite ressenti le besoin de chercher de l'aide auprès de son enseignante, ce qui témoigne également de sa détresse. Les maux de tête et les difficultés de concentration que l'intimé allègue avoir subis subséquemment, de même que son humeur plus agressive qu'à l'accoutumée, paraissent dès lors tout-à-fait crédibles, nonobstant l'absence de pièce justificative à cet égard. Ces atteintes doivent partant être qualifiées de lésions corporelles simples, à l'exclusion de voies de fait. Elles sont en lien de causalité naturelle et adéquate avec les actes de l'appelant, les déclarations de celui-ci ne permettant pas de susciter un</w:t>
      </w:r>
    </w:p>
    <w:p>
      <w:r>
        <w:t>- 17/23 - P/7226/2013 doute raisonnable à cet égard. En saisissant un enfant par le cou, en le ceinturant et en le poussant à terre, l'appelant avait l'intention de causer le résultat dommageable ou devait à tout le moins l'envisager. Au vu des éléments, c'est à bon droit que le premier juge a reconnu l'appelant coupable de lésions corporelles simples. L'appel sera rejeté et le jugement confirmé.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2.5.2. La faute de l'appelant est d'une certaine importance. Enseignant de profession, il s'en est pris violemment à un garçon d'une dizaine d'années. En agissant de la sorte, il a blessé un enfant, en plus de l'avoir sérieusement effrayé et choqué. Ses mobiles sont futiles, dans la mesure où il s'en est pris à l'intégrité physique et psychique d'un mineur dans un but purement chicanier. Il ne fait, certes, aucun doute que les événements du 1er février 2013 s'encrent dans un contexte conflictuel. Toutefois, il ressort des mains courantes déposées par les parents de l'appelant, dont la dernière remonte tout de même à plus de neuf mois avant les événements litigieux, que la plupart des occurrences dénoncées n'étaient pas le fait de la victime ou d'élèves de l'école primaire, mais d'adolescents ou de jeunes adultes, de sorte qu'elles ne sauraient expliquer les agissements de l'appelant. Quoi qu'il en soit, des difficultés de voisinage ne sauraient justifier une colère mal maîtrisée et des débordements de violence, à plus forte raison de la part d'une personne habituée à être confrontée à des enfants.</w:t>
      </w:r>
    </w:p>
    <w:p>
      <w:r>
        <w:t>- 18/23 - P/7226/2013 La collaboration de l'appelant n'est pas satisfaisante dans la mesure où il a nié tout acte de brutalité, nonobstant les lésions constatées au sujet desquelles il n'a pu donner d'explications convaincantes. Il n'a pas présenté d'excuses, ni exprimé de regrets. L'absence d'antécédents judiciaires a un effet neutre sur la peine (ATF 136 IV 1 consid. 2.6.). Il y a concours d'infractions, facteur aggravant. Bien qu'il attaque le jugement dans son ensemble, l'appelant n'émet pas de critique spécifique sur la peine qui lui a été infligée. En condamnant l'appelant à une peine pécuniaire de 30 jours-amende, le premier juge a adéquatement tenu compte de sa faute et de ses circonstances personnelles. Le montant du jour-amende, arrêté à CHF 170.-, est adapté au regard de sa situation économique et doit par conséquent être confirmé. Le principe du sursis, dont les conditions sont au demeurant réalisées, lui est acquis (art. 391 al. 2 CPP). 2.5.3. L'amende de CHF 500.-, prononcée à titre de sanction immédiate, n'a pas été remise en cause en appel et respecte les principes jurisprudentiels en la matière. Elle sera par conséquent confirmée, de même que la peine privative de liberté de substitution arrêtée à cinq jours.</w:t>
      </w:r>
    </w:p>
    <w:p>
      <w:r>
        <w:rPr>
          <w:b/>
        </w:rPr>
        <w:t>E. 3</w:t>
      </w:r>
    </w:p>
    <w:p>
      <w:r>
        <w:t>3.1.1.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3.1.2.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130 III 699 consid. 5.1 ; arrêt du Tribunal fédéral 6B_1066/2014 du 27 février 2014 consid. 6.1.2). Le juge proportionne le montant à la gravité de l'atteinte subie et évite que la somme accordée n'apparaisse dérisoire à la victime (ATF 125 III 269 consid. 2a ; ATF 118 II 410 consid. 2 ; arrêt du Tribunal fédéral 6S.470/2002 du 5 mai 2003 consid. 2.1).</w:t>
      </w:r>
    </w:p>
    <w:p>
      <w:r>
        <w:t>- 19/23 - P/7226/2013 Statuant selon les règles du droit et de l'équité (art. 4 du Code civil suisse du 10 décembre 1907 [CC – RS 210]), le juge dispose d'un large pouvoir d'appréciation (ATF 132 II 117 consid. 2.2.3 in limine ; arrêt du Tribunal fédéral 6B_188/2010 du 4 octobre 2010 consid. 5.1.1).</w:t>
      </w:r>
    </w:p>
    <w:p>
      <w:r>
        <w:rPr>
          <w:b/>
        </w:rPr>
        <w:t>E. 3.2</w:t>
      </w:r>
    </w:p>
    <w:p>
      <w:r>
        <w:t>En l'espèce, le principe d'une indemnité pour tort moral doit être admis, l'atteinte à l'intégrité physique et psychique du mineur, étant objectivement grave vu les actes violents exercés sur lui. Les infractions dont l'intimé a été victime, à un si jeune âge, de la part d'un représentant de l'autorité scolaire, sont sans conteste de nature à lui causer une souffrance morale non négligeable. Cela étant, il n'apparaît pas – heureusement – que l'intimé ait subi des atteintes durables à sa santé, si bien que le montant de CHF 4'000.- alloué par le premier juge est excessif. Il n'a manifestement pas eu besoin d'un suivi psychosocial. D'éventuelles répercussions sur ses résultats scolaires ne sont ni plaidées, ni établies. L'intimé n'a par ailleurs donné aucune indication récente quant à la persistance de ses maux, de sorte qu'on peut supposer qu'il va mieux. Ayant pondéré l'ensemble des éléments constituant le tort moral, la CPAR estime qu'une somme de CHF 1'500.- tient adéquatement compte de toutes ces circonstances. Le jugement entrepris sera dès lors modifié sur ce point.</w:t>
      </w:r>
    </w:p>
    <w:p>
      <w:r>
        <w:rPr>
          <w:b/>
        </w:rPr>
        <w:t>E. 4</w:t>
      </w:r>
    </w:p>
    <w:p>
      <w:r>
        <w:t>4.1.1. L'art. 433 al. 1 CPP permet à la partie plaignante de demander au prévenu une juste indemnité pour les dépenses obligatoires occasionnées par la procédure lorsqu'elle obtient gain de cause (let. a). La partie plaignante adresse ses prétentions à l'autorité pénale et doit les chiffrer et les justifier (art. 433 al. 2 CPP).</w:t>
      </w:r>
    </w:p>
    <w:p>
      <w:r>
        <w:t>La partie plaignante obtient gain de cause au sens de cette disposition lorsque le prévenu est condamné et/ou si les prétentions civiles sont admises (M. NIGGLI / M. HEER / H. WIPRÄCHTIGER (éds), op. cit., n. 10 ad art. 433 ; N. SCHMID, Schweizerische Strafprozessordnung : Praxiskommentar, 2ème éd., Zurich 2013, n. 6 ad art. 433).</w:t>
      </w:r>
    </w:p>
    <w:p>
      <w:r>
        <w:t>La juste indemnité, notion qui laisse un large pouvoir d'appréciation au juge, couvre les dépenses et les frais nécessaires et adéquats pour faire valoir le point de vue de la partie plaignante raisonnable, à l'exclusion de toutes démarches inutiles ou superflues (arrêts du Tribunal fédéral 6B_495/2014 du 6 octobre 2014 consid. 2.1. ; 6B_965/2013 du 3 décembre 2013 consid. 3.1.1 ; 6B_159/2012 du 22 juin 2012 consid. 2.2 ; A. KUHN / Y. JEANNERET (éds), Commentaire romand : Code de procédure pénale suisse, Bâle 2011, n. 8 ad art. 433 ; N. SCHMID, op. cit., n. 3 ad art. 433).</w:t>
      </w:r>
    </w:p>
    <w:p>
      <w:r>
        <w:t>- 20/23 - P/7226/2013</w:t>
      </w:r>
    </w:p>
    <w:p>
      <w:r>
        <w:t>4.1.2. En l'espèce, la partie plaignante ayant obtenu gain de cause en appel, vu la confirmation du verdict de culpabilité et de l'allocation d'une indemnité pour tort moral, le principe de l'indemnisation de ses frais d'avocat pour la procédure de première instance et d'appel lui est acquis.</w:t>
      </w:r>
    </w:p>
    <w:p>
      <w:r>
        <w:t>Le montant de CHF 4'000.- qui lui a été alloué à ce titre pour la procédure de première instance est conforme aux principes susdéveloppés et sera confirmé, l'appelant se limitant au demeurant à en contester le principe. S'agissant du quantum pour la procédure d'appel, la partie plaignante conclut à l'octroi d'une indemnité de CHF 1'296.-, correspondant à trois heures d'activité au tarif de CHF 400.-/heure, TVA à 8% comprise (CHF 96.-). Dite activité est adéquate, voire modeste en regard de la nature et de la difficulté de la cause. L'appelant, qui n'a pas fait valoir de grief spécifique quant aux conclusions civiles, sera dès lors condamné à verser ladite indemnité, qu'il n'y a pas lieu de réduire, dès lors que le mémoire de réponse est presque exclusivement consacré à la culpabilité.</w:t>
      </w:r>
    </w:p>
    <w:p>
      <w:r>
        <w:rPr>
          <w:b/>
        </w:rPr>
        <w:t>E. 4.2</w:t>
      </w:r>
    </w:p>
    <w:p>
      <w:r>
        <w:t>Compte tenu des développements qui précédent, le prévenu sera débouté de ses conclusions en indemnisation, sans qu'il ne soit encore nécessaire de se prononcer sur leur recevabilité (art. 429 al. 1 let. a CPP a contrario).</w:t>
      </w:r>
    </w:p>
    <w:p>
      <w:r>
        <w:rPr>
          <w:b/>
        </w:rPr>
        <w:t>E. 5</w:t>
      </w:r>
    </w:p>
    <w:p>
      <w:r>
        <w:t>L'appelant, qui succombe dans une large mesure, supportera les trois-quarts des frais de la procédure envers l'État, qui comprennent dans leur globalité un émolument de CHF 2'000.-, le solde de ces frais étant laissé à la charge de l'Etat (art. 428 CPP et art. 14 al. 1 let. e du Règlement fixant le tarif des frais en matière pénale du 22 décembre 2010 [RTFMP – E 4 10.03]). Il n'y a pas lieu de revoir la répartition des frais de la procédure de première instance, tant le verdict de culpabilité que le principe de l'indemnité pour tort moral étant confirmés (art. 428 al. 3 et 426 al. 1 CPP). * * * * *</w:t>
      </w:r>
    </w:p>
    <w:p>
      <w:r>
        <w:t>- 21/23 - P/7226/2013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