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AARP/387/2018 vom 26. November 2018</w:t>
      </w:r>
    </w:p>
    <w:p>
      <w:r>
        <w:t>GE Cour de justice, 2018-11-26, FR</w:t>
      </w:r>
    </w:p>
    <w:p>
      <w:r>
        <w:rPr>
          <w:b/>
        </w:rPr>
        <w:t xml:space="preserve">Quelle: </w:t>
      </w:r>
      <w:r>
        <w:t>https://mcp.opencaselaw.ch/entscheid/ge_gerichte_AARP_387_2018</w:t>
      </w:r>
    </w:p>
    <w:p>
      <w:r>
        <w:t>FR: GE_GERICHTE AARP/387/2018 du 26 novembre 2018</w:t>
      </w:r>
    </w:p>
    <w:p>
      <w:r>
        <w:t>IT: GE_GERICHTE AARP/387/2018 del 26 novembre 2018</w:t>
      </w:r>
    </w:p>
    <w:p>
      <w:pPr>
        <w:pStyle w:val="Heading2"/>
      </w:pPr>
      <w:r>
        <w:t>Erwägungen</w:t>
      </w:r>
    </w:p>
    <w:p>
      <w:r>
        <w:rPr>
          <w:b/>
        </w:rPr>
        <w:t>E. 1</w:t>
      </w:r>
    </w:p>
    <w:p>
      <w:r>
        <w:t>L'appel et l'appel joint sont recevables pour avoir été interjetés et motivés selon la forme et dans les délais prescrits (art. 398, 399 et 400 al. 3 let. b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La présomption d’innocence, notamment garantie par les art. 32 al. 1 de la Constitution fédérale de la Confédération suisse du 18 avril 1999 (Cst. ; RS 101) et 10 CPP, ainsi que son corollaire, le principe in dubio pro reo,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 120 Ia 31 consid. 2c).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w:t>
      </w:r>
    </w:p>
    <w:p>
      <w:r>
        <w:t>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w:t>
      </w:r>
    </w:p>
    <w:p>
      <w:r>
        <w:t>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w:t>
      </w:r>
    </w:p>
    <w:p>
      <w:r>
        <w:t>- 8/13 - P/23884/2015 HEER / H. WIPRÄCHTIGER [éds], Strafprozessordnung / Jugendstrafprozess- ordnung, Basler Kommentar StPO/JStPO, 2ème éd., Bâle 2014, n. 83 ad art. 11).</w:t>
      </w:r>
    </w:p>
    <w:p>
      <w:r>
        <w:t>2.2.1. Quiconque, de manière contraire au droit, est attaqué ou menacé d’une attaque imminente a le droit de repousser l’attaque par des moyens proportionnés aux circonstances (art. 15 CP).</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et 6B_632/2011 du 19 mars 2012 consid. 2.1). Cette condition n'est pas réalisée lorsqu'il n'y a pas encore lieu de s'attendre à l'attaque (ATF 93 IV 83). Celle-ci n'est pas achevée aussi longtemps que le risque d'une nouvelle atteinte ou d'une aggravation de celle-ci par l'assaillant reste imminent (ATF 102 IV 1 consid. 2b ; arrêt du Tribunal fédéral 6B_889/2013 du 17 février 2014 consid. 2.1). La seule perspective qu'une querelle pourrait aboutir à des voies de fait ne suffit pas.</w:t>
      </w:r>
    </w:p>
    <w:p>
      <w:r>
        <w:t>Par ailleurs, l'acte de celui qui est attaqué ou menacé de l'être doit tendre à la défense. Un comportement visant à se venger ou à punir ne relève pas de la légitime défense. (arrêts du Tribunal fédéral 6B_346/2016 du 31 janvier 2017 consid. 2.1.2 ; 6B_889/2013 du 17 février 2014 consid. 2.1). D'un point de vue subjectif, la légitime défense implique que l'auteur agisse dans le but de se défendre contre une attaque (K. SEELMANN, Strafrecht : Allgemeiner Teil, 5e édition, Bâle 2012, p. 79 ; G. STRATENWERTH, Schweizerisches Strafrecht, Allgemeiner Teil I : Die Straftat, 4e édition, Berne 2011, § 10 n. 83).</w:t>
      </w:r>
    </w:p>
    <w:p>
      <w:r>
        <w:t>2.2.2. La légitime défense ne peut être invoquée par le provocateur, savoir celui qui fait en sorte d'être attaqué pour pouvoir porter atteinte aux biens juridiques d'autrui sous le couvert de la légitime défense (arrêt du Tribunal fédéral 6B_889/2013 du 17 février 2014, consid. 2.1).</w:t>
      </w:r>
    </w:p>
    <w:p>
      <w:r>
        <w:t>2.2.3. La défense doit apparaître proportionnée au regard de l'ensemble des circonstances et être la moins dommageable. En revanche, elle n’est pas subsidiaire à la fuite, à l’esquive ou à l’appel au secours (arrêt du Tribunal fédéral 6B_889/2013 du 17 février 2014, consid. 2.1).</w:t>
      </w:r>
    </w:p>
    <w:p>
      <w:r>
        <w:t>2.2.4.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w:t>
      </w:r>
    </w:p>
    <w:p>
      <w:r>
        <w:t>- 9/13 - P/23884/2015 (G. PIQUEREZ / A. MACALUSO, Procédure pénale suisse, 3e édition, Zurich 2011, n. 555, p. 189).</w:t>
      </w:r>
    </w:p>
    <w:p>
      <w:r>
        <w:rPr>
          <w:b/>
        </w:rPr>
        <w:t>E. 2.3</w:t>
      </w:r>
    </w:p>
    <w:p>
      <w:r>
        <w:t>Selon l'art. 123 ch. 1 CP, celui qui, intentionnellement, aura fait subir à une personne une autre atteinte à l'intégrité corporelle ou à la santé sera, sur plainte, puni d'une peine privative de liberté de trois ans au plus ou d'une peine pécuniaire. Dans le cas de peu de gravité, le juge pourra atténuer la peine (art. 48 a).</w:t>
      </w:r>
    </w:p>
    <w:p>
      <w:r>
        <w:t>L'art. 123 CP protège l'intégrité corporelle et la santé tant physique que psychique. Les lésions corporelles sont une infraction de résultat qui implique une atteinte importante aux biens juridiques ainsi protégés (ATF 135 IV 152 consid 2.1.1 ; 134 IV 189 consid. 1.1).</w:t>
      </w:r>
    </w:p>
    <w:p>
      <w:r>
        <w:t>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sous-orbitaire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w:t>
      </w:r>
    </w:p>
    <w:p>
      <w:r>
        <w:t>2.4.1. Se rend coupable d'injure celui qui aura, par la parole, l'écriture, l'image, le geste ou par des voies de fait, attaqué autrui dans son honneur (art. 177 al. 1 CP). Cette infraction est subsidiaire par rapport à la diffamation (art. 173 CP) ou à la calomnie (art. 174 CP).</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w:t>
      </w:r>
    </w:p>
    <w:p>
      <w:r>
        <w:t>2.4.2.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w:t>
      </w:r>
    </w:p>
    <w:p>
      <w:r>
        <w:t>- 10/13 - P/23884/2015 atténuer cette dernière. Il dispose à cet égard d'un large pouvoir d'appréciation (arrêt du Tribunal fédéral 6B_640/2008 du 12 février 2009 consid. 2.1.).</w:t>
      </w:r>
    </w:p>
    <w:p>
      <w:r>
        <w:t>2.4.3. Selon l'art. 177 al. 3 CP, si l'injurié a riposté immédiatement par une injure ou par des voies de fait, le juge pourra exempter de toute peine les deux délinquants ou l'un d'eux. S'il apparaît au juge que l'un d'eux est responsable à titre prépondérant de l'altercation, il n'exemptera que l'autre (B. CORBOZ, Les infractions en droit suisse, 3e éd., Berne 2010, n° 35 ad art. 177)</w:t>
      </w:r>
    </w:p>
    <w:p>
      <w:r>
        <w:t>2.5.1. En l'espèce, les versions des faits des deux parties, bien que partiellement divergentes, se rejoignent sur un certain nombre de points et permettent de retenir, pour la première partie de l'altercation, qui s'est déroulée en l'absence de témoins, la situation suivante.</w:t>
      </w:r>
    </w:p>
    <w:p>
      <w:r>
        <w:t>L'appelant joint B______ se promenait avec son épouse et leurs quatre enfants, lorsqu'il s'est retrouvé face à face avec l'appelant A______, qui se déplaçait avec sa trottinette. Il y a eu un échange de propos agressifs puis l'appelant A______ a saisi l'appelant B______ au cou, ce qu'il a admis, suffisamment fort pour que son adversaire ne parvienne pas à terminer sa phrase. Il y a ensuite eu des coups de poing, l'appelant A______ ayant concédé qu'il avait asséné le premier coup.</w:t>
      </w:r>
    </w:p>
    <w:p>
      <w:r>
        <w:t>Cette altercation a mis l'appelant B______ hors de lui, ce qu'ont confirmé les deux témoins extérieurs au conflit. En dépit des tentatives du témoin D______ de le raisonner, l'appelant B______, toujours furieux et excité, a saisi un caillou, avec lequel il a frappé l'appelant A______, qui à ce moment-là, aux dires des témoins, s'était calmé et était d'accord d'arrêter de se battre.</w:t>
      </w:r>
    </w:p>
    <w:p>
      <w:r>
        <w:t>Les éléments qui précèdent établissent à satisfaction que les deux appelants ont tous deux donné des coups et en ont reçu, les blessures constatées par les certificats médicaux correspondant pour chacun d'eux à la définition de lésions corporelles simples. L'appelant A______ a dû exercer une certaine force, dans la mesure où la blessure de l'appelant joint a nécessité des points de suture sur le crâne.</w:t>
      </w:r>
    </w:p>
    <w:p>
      <w:r>
        <w:t>La typicité étant admise, il y a présomption d'illicéité et il appartient aux deux prévenus d'apporter la preuve du fait justificatif invoqué, à savoir la légitime défense. Or, l'appelant A______, qui a agi en premier, n'a pas rendu plausible qu'il était unilatéralement attaqué par l'appelant B______, ni qu'il avait des raisons de penser qu'il allait être frappé par lui, le fait que l'intéressé se serait dirigé vers lui n'étant pas suffisant. Ce dernier se promenait en famille, avec des enfants en bas âge, et ne cherchait visiblement pas querelle. A l'inverse, l'appelant A______ était visiblement irrité par l'apparence et l'origine étrangère de la famille B______, ce qui ressort de ses déclarations.</w:t>
      </w:r>
    </w:p>
    <w:p>
      <w:r>
        <w:t>Au cours de la seconde phase, l'appelant B______ a frappé son adversaire alors que celui-ci avait cessé de se battre. Il a agi dans un mouvement de colère, pour se venger</w:t>
      </w:r>
    </w:p>
    <w:p>
      <w:r>
        <w:t>- 11/13 - P/23884/2015 de l'humiliation subie, de sorte qu'il ne saurait non plus se prévaloir de la légitime défense.</w:t>
      </w:r>
    </w:p>
    <w:p>
      <w:r>
        <w:t>2.5.2. Les deux appelants ont tous deux proféré des insultes, les mots utilisés étant sans conteste injurieux et tombant sous le coup de la norme pénale.</w:t>
      </w:r>
    </w:p>
    <w:p>
      <w:r>
        <w:t>Pour la CPAR, les deux appelants sont tous deux entièrement responsables de leur comportement colérique et agressif, totalement injustifié, de sorte qu'ils ne sauraient être mis au bénéfice d'une exemption de peine au sens de l'art. 177 al. 3 CP.</w:t>
      </w:r>
    </w:p>
    <w:p>
      <w:r>
        <w:t>Le verdict de culpabilité doit par conséquent être confirmé.</w:t>
      </w:r>
    </w:p>
    <w:p>
      <w:r>
        <w:rPr>
          <w:b/>
        </w:rPr>
        <w:t>E. 3</w:t>
      </w:r>
    </w:p>
    <w:p>
      <w:r>
        <w:t>Les appelants, qui concluent à leur acquittement, n'ont pas émis de critiques, ne saurait-ce qu'à titre subsidiaire, à l'égard de la peine qui leur a été infligée en première instance, dont ils ne contestent ni la nature ni la quotité.</w:t>
      </w:r>
    </w:p>
    <w:p>
      <w:r>
        <w:t>La CPAR se réfère ainsi à ce sujet aux considérations du jugement entrepris (cf. art. 82 al. 4 CPP ; ATF 141 IV 244 consid. 1.2.3 ; arrêts du Tribunal fédéral 6B_984/2016 du 13 septembre 2017 consid. 3.1.6 ; 6B_1043/2016 du 19 juillet 2017 consid. 1.2). La peine pécuniaire de 30 jours-amende fixée en première instance est adéquate et proportionnée à la faute commise, qui n'est pas négligeable. Tous deux ont fait montre d'une colère mal maîtrisée et d'un manque de respect pour autrui. Il y a concours d'infractions. Le montant du jour-amende, non contesté, a été adéquatement fixé en tenant compte de leur situation financière respective.</w:t>
      </w:r>
    </w:p>
    <w:p>
      <w:r>
        <w:t>Par conséquent, l'appel et l'appel joint doivent être rejetés et le jugement entrepris intégralement confirmé.</w:t>
      </w:r>
    </w:p>
    <w:p>
      <w:r>
        <w:rPr>
          <w:b/>
        </w:rPr>
        <w:t>E. 4</w:t>
      </w:r>
    </w:p>
    <w:p>
      <w:r>
        <w:t>Les appelants, qui succombent, supportent les frais de la procédure envers l'État (art. 428 CPP) et n'ont pas droit à une indemnité au sens de l'art. 429 CPP. * * * * *</w:t>
      </w:r>
    </w:p>
    <w:p>
      <w:r>
        <w:t>- 12/13 - P/23884/2015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