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AARP/384/2015 vom 6. August 2015</w:t>
      </w:r>
    </w:p>
    <w:p>
      <w:r>
        <w:t>GE Cour de justice, 2015-08-06, FR</w:t>
      </w:r>
    </w:p>
    <w:p>
      <w:r>
        <w:rPr>
          <w:b/>
        </w:rPr>
        <w:t xml:space="preserve">Quelle: </w:t>
      </w:r>
      <w:r>
        <w:t>https://mcp.opencaselaw.ch/entscheid/ge_gerichte_AARP_384_2015</w:t>
      </w:r>
    </w:p>
    <w:p>
      <w:r>
        <w:t>FR: GE_GERICHTE AARP/384/2015 du 6 août 2015</w:t>
      </w:r>
    </w:p>
    <w:p>
      <w:r>
        <w:t>IT: GE_GERICHTE AARP/384/2015 del 6 agosto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- 5/14 - P/5753/2014</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À teneur de l'art. 115 al. 1 LEtr, sera puni d'une peine privative de liberté d'un an au plus ou d'une peine pécuniaire, quiconque contrevient aux dispositions sur l'entrée en Suisse prévues à l'art. 5 LEtr (let. a), y séjourne illégalement (let. b) ou y exerce une activité lucrative sans autorisation (let. c).</w:t>
      </w:r>
    </w:p>
    <w:p>
      <w:r>
        <w:rPr>
          <w:b/>
        </w:rPr>
        <w:t>E. 2.2</w:t>
      </w:r>
    </w:p>
    <w:p>
      <w:r>
        <w:t>Le séjour illégal est un délit continu.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p. 9 ;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 arrêt du Tribunal fédéral 6B_1226/2013 consid. 1). Il n'est pas nécessaire que l'autorité de jugement pénale détaille arithmétiquement les éléments pertinents retenus pour la fixation de la peine, dans la mesure où la motivation permet de saisir que tous les éléments importants ont été pris en considération (ATF 127 IV 101 consid. 2c). Cependant, vu l'ATF 135 IV 6 précité, il convient d'identifier les peines subies par le prévenu en raison des infractions à la LEtr, afin d'éviter que le plafond d'une année prévu par la disposition topique ne soit dépassé.</w:t>
      </w:r>
    </w:p>
    <w:p>
      <w:r>
        <w:rPr>
          <w:b/>
        </w:rPr>
        <w:t>E. 2.3</w:t>
      </w:r>
    </w:p>
    <w:p>
      <w:r>
        <w:t>La Directive du Parlement européen et du Conseil du 16 décembre 2008 relative aux normes et procédures communes applicables dans les Etats membres au retour des ressortissants de pays tiers en séjour irrégulier (Directive sur le retour 2008/115/CE), intégrée au droit suisse par l'arrêté fédéral du 18 juin 2010 (RO 2010 5925) et la jurisprudence de la Cour de justice de l'Union européenne y relative (ci- après : la CJUE, arrêt du 28 avril 2011 C-61/11 PPU EL DRIDI), posent le principe selon lequel une peine d'emprisonnement pour séjour illégal ne peut être prononcée</w:t>
      </w:r>
    </w:p>
    <w:p>
      <w:r>
        <w:t>- 6/14 - P/5753/2014 que si la procédure administrative de renvoi a été menée à son terme sans succès et que le ressortissant étranger demeure sur le territoire sans motif justifié de non- retour. Le séjour irrégulier n'est punissable que si l'étranger ne se trouve pas dans l'impossibilité de quitter la Suisse, respectivement de rentrer légalement dans son pays d'origine, le principe de la faute supposant la liberté de pouvoir agir autrement (arrêt du Tribunal fédéral 6B_320/2013 du 29 août 2013 consid. 2.1 et les références citées). Selon la Directive sur le retour, le prononcé d'une peine pécuniaire du chef de séjour illégal est toujours envisageable (arrêt de la CJUE du 6 décembre 2012 C-430/11 SAGOR). La Directive sur le retour n'exclut pas non plus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6B_196/2012 du 24 janvier 2013 consid. 2.1.3 et 2.2, 6B_617/2012 et 6B_618/2012 du 11 mars 2013).</w:t>
      </w:r>
    </w:p>
    <w:p>
      <w:r>
        <w:t>2.4.1. Dans le cas d'espèce, l'appelant reconnaît avoir séjourné en Suisse du 12 février au 23 mars 2014 sans être au bénéfice des autorisations nécessaires, démuni de papiers d'identité, de domicile fixe et de moyens de subsistance, comportement constitutif d'infraction à l'art. 115 al. 1 let. b LEtr.</w:t>
      </w:r>
    </w:p>
    <w:p>
      <w:r>
        <w:t>Il n'est pas établi par le dossier que le retour de l'appelant était rendu impossible par la situation en vigueur en D______. Il est, au contraire, clairement démontré que c'est l'appelant qui a empêché son renvoi. En effet, bien que se sachant faire l'objet d'une telle décision, l'appelant, qui a dissimulé son lieu de résidence, ne s'est jamais manifesté auprès des autorités administratives. Il n'a entrepris aucune démarche en vue de son retour dans son pays et s'y est toujours expressément refusé. Le rejet de sa demande d'asile et ses cinq précédentes condamnations pour séjour illégal ne l'ont pas conduit à quitter la Suisse, pays dans lequel il a clairement l'intention de rester. Dans ces circonstances, aucun acte supplémentaire ne pouvait être exigé des autorités administratives, de sorte que l'appelant est seul responsable de la situation créée, étant précisé que les soins médicaux reçus, ou qu'il a tenté de recevoir, n'en sont pas la cause.</w:t>
      </w:r>
    </w:p>
    <w:p>
      <w:r>
        <w:t>2.4.2. La culpabilité de l'appelant étant établie, reste à examiner si le prononcé d'une peine est possible eu égard au plafond d'un an défini par la jurisprudence susmentionnée. L'appelant a été condamné le 29 avril 2010 à une peine pécuniaire de 120 jours- amende, équivalant à une peine privative de liberté de même durée, notamment pour séjour illégal dont on peut admettre que 30 jours le sanctionnaient. Postérieurement, l'appelant a été l'objet de quatre condamnations, totalisant 28 mois de peine privative</w:t>
      </w:r>
    </w:p>
    <w:p>
      <w:r>
        <w:t>- 7/14 - P/5753/2014 de liberté. Eu égard aux informations résultant de l'extrait du casier judiciaire suisse, la CPAR évalue le ratio de peine afférent au séjour illégal à 330 jours, soit : 120 jours sur les 150 prononcés le 27 mai 2010, 120 jours sur 20 mois ordonnés le 22 mai 2013, 60 jours et 30 jours fixés les 19 février et 5 avril 2015. L'appelant a donc été condamné à 360 jours pour séjour illégal, de sorte que le plafond d'un an fixé par le Tribunal fédéral est quasiment atteint et que seule une peine de cinq jours peut être prononcée.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w:t>
      </w:r>
    </w:p>
    <w:p>
      <w:r>
        <w:rPr>
          <w:b/>
        </w:rPr>
        <w:t>E. 3.2</w:t>
      </w:r>
    </w:p>
    <w:p>
      <w:r>
        <w:t>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w:t>
      </w:r>
    </w:p>
    <w:p>
      <w:r>
        <w:t>- 8/14 - P/5753/2014 peut s'écarter qu'en présence d'un pronostic défavorable. Il prime en cas d'incertitude (ATF 134 IV 1 consid. 4.2.2 p. 5-6 ; SJ 2008 I p. 277 consid. 2.1. p. 280). 3.3.1. L'art. 36 al. 1 CP dispose que, dans la mesure où le condamné ne paie pas la peine pécuniaire et que celle-ci est inexécutable par la voie de la poursuite pour dettes, la peine pécuniaire fait place à une peine privative de liberté. La seule perspective que la peine pécuniaire ne puisse être exécutée ne doit cependant pas conduire a priori au prononcé d'une courte peine privative de liberté ferme. Ni la situation économique de l'auteur ni le fait que son insolvabilité est prévisible ne constituent des critères pertinents pour choisir la nature de la sanction (ATF 134 IV 97 consid. 5.2.3 p. 104-105 ; arrêt du Tribunal fédéral 6B_541/2007 du 13 mai 2008 consid. 5.1). En effet, la peine pécuniaire ne se résume pas à la seule privation de moyens financiers. Son sens et son but résident dans la restriction apportée au standard de vie ainsi qu'aux possibilités de consommation qui en résultent. Selon le législateur, la peine pécuniaire doit aussi pouvoir être prononcée à l'encontre d'auteurs dont les revenus sont faibles, très faibles ou n'atteignent même pas le minimum vital, à défaut de quoi, des peines privatives de liberté seraient fréquemment infligées parce que la peine pécuniaire apparaîtrait inadéquate. Cela contredirait fondamentalement l'intention centrale à la base de la révision. En tant que la peine pécuniaire touche précisément à ce qui est nécessaire aux auteurs démunis pour vivre, elle est d'autant plus clairement sensible pour ces derniers. Il n'y a pas place non plus selon le Message pour une peine pécuniaire qui ne puisse être acquittée, sous réserve de la faute de l'auteur ou d'événements imprévisibles. C'est pourquoi le législateur a expressément renoncé à fixer un seuil minimal à la peine pécuniaire.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104-105 ; arrêt du Tribunal fédéral 6B_541/2007 du 13 mai 2008 consid. 5.1). Selon la jurisprudence, le montant du jour-amende ne saurait toutefois être inférieur à CHF 10.- (ATF 135 IV 180 consid. 1.4.2). 3.3.2. Conformément à l'art. 34 CP, la peine pécuniaire est fixée en jours-amende dont le tribunal fixe le nombre en fonction de la culpabilité de l'auteur (al. 1). Il y a lieu d'appliquer la règle générale de l'art. 47 CP. La quotité du jour-amende doit être fixée selon la situation personnelle et économique de l'auteur au moment du jugement, notamment en tenant compte de son revenu et de sa fortune, de son mode de vie, de ses obligations d'assistance, en particulier familiales, et du minimum vital (al. 2).</w:t>
      </w:r>
    </w:p>
    <w:p>
      <w:r>
        <w:t>- 9/14 - P/5753/2014</w:t>
      </w:r>
    </w:p>
    <w:p>
      <w:r>
        <w:rPr>
          <w:b/>
        </w:rPr>
        <w:t>E. 3.4</w:t>
      </w:r>
    </w:p>
    <w:p>
      <w:r>
        <w:t>L'appelant n'a pas remis en cause la nature de la peine prononcée en tant que telle, mais allègue que sa conversion future en peine privative de liberté serait contraire à la Directive et à la jurisprudence y relative. Eu égard aux principes jurisprudentiels susrappelés, la seule éventualité d'une incapacité future de s'acquitter d'une peine pécuniaire ne saurait empêcher le prononcé d'une telle peine. Cette peine n'est pas de nature à entraver un retour dans le pays d'origine en application de la Directive, étant précisé qu'un travail d'intérêt général n'entre pas en considération (arrêt du Tribunal fédéral 6B_525/2014 du 9 octobre 2014 consid. 2) et n'est d'ailleurs pas plaidé. Bien que clémente eu égard aux motifs retenus par le premier juge, dont la CPAR fait siens – en particulier une faute de gravité moyenne, la récidive et une situation personnelle certes difficile mais qui ne justifie pas le comportement incriminé –, la quotité de la peine ne peut dépasser cinq jours. Vu la situation très précaire de l'appelant, il se justifie de réduire le montant du jour- amende à CHF 10.-. Comme l'a relevé avec raison le premier juge, la récidive, le comportement et les déclarations de l'appelant selon lesquels il refuse de quitter la Suisse, font apparaître le pronostic d'avenir comme concrètement défavorable, de sorte que le prononcé d'une peine ferme est justifié, ce qui n'est d'ailleurs pas contesté. Au vu de ce qui précède, l'appel sera partiellement admis et le jugement réformé en ce qui concerne la quotité de la peine et le montant jours-amende.</w:t>
      </w:r>
    </w:p>
    <w:p>
      <w:r>
        <w:rPr>
          <w:b/>
        </w:rPr>
        <w:t>E. 4</w:t>
      </w:r>
    </w:p>
    <w:p>
      <w:r>
        <w:t>Vu l'issue de l'appel, l'appelant sera débouté de ses conclusions en indemnisation, étant rappelé qu’il ne subit aucun dépense bénéficiant d’un défenseur d’office (art. 429 CPP).</w:t>
      </w:r>
    </w:p>
    <w:p>
      <w:r>
        <w:rPr>
          <w:b/>
        </w:rPr>
        <w:t>E. 5</w:t>
      </w:r>
    </w:p>
    <w:p>
      <w:r>
        <w:t>Dans la mesure où le MP, puis le premier juge auraient dû limiter la nouvelle sanction à infliger, il se justifie de faire supporter à l’appelant les frais de la procédure de première instance dans une moindre mesure, soit pour un tiers, et de l'exempter des frais de la procédure d'appel.</w:t>
      </w:r>
    </w:p>
    <w:p>
      <w:r>
        <w:rPr>
          <w:b/>
        </w:rPr>
        <w:t>E. 6.1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Au regard de ce qui</w:t>
      </w:r>
    </w:p>
    <w:p>
      <w:r>
        <w:t>- 10/14 - P/5753/2014 précède, la CPAR est compétente, au sens de l'art. 135 al. 2 CPP, pour statuer sur l'activité postérieure à sa saisine, le 6 mars 2015. 6.2.1.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6.2.2.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s'est inspirée jusqu'à présent des "Instructions relatives à l'établissement de l'état de frais" et de l' "Etat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l'existence.</w:t>
      </w:r>
    </w:p>
    <w:p>
      <w:r>
        <w:rPr>
          <w:b/>
        </w:rPr>
        <w:t>E. 6.3</w:t>
      </w:r>
    </w:p>
    <w:p>
      <w:r>
        <w:t>N'est pas considérée comme nécessaire dans l'état de frais présenté par Me B______ l'activité suivante effectuée par elle-même :</w:t>
      </w:r>
    </w:p>
    <w:p>
      <w:r>
        <w:t>- 11/14 - P/5753/2014 - 20 minutes affectées à la rédaction de la déclaration d'appel, activité incluse dans le forfait pour l'activité diverse, s'agissant d'une simple lettre ; - une heure dédiée à la rédaction du mémoire d'appel, une heure suffisant au regard de son contenu ; - une heure consacrée à la consultation du dossier, dans la mesure où l'avocate, nommée pendant la procédure de première instance, le connaissait parfaitement. Par conséquent, l'état de frais de Me B______ sera admis, après les déductions qui précèdent, à concurrence de deux heures d'activité au taux horaire de CHF 200.-, soit de CHF 400.-. L'indemnisation sera dès lors accordée à hauteur de CHF 518.40 (indemnité forfaitaire de 20% [CHF 80.-] et TVA à 8% [CHF 38.40] comprises). * * * * *</w:t>
      </w:r>
    </w:p>
    <w:p>
      <w:r>
        <w:t>- 12/14 - P/5753/2014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