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AARP/382/2018 vom 26. November 2018</w:t>
      </w:r>
    </w:p>
    <w:p>
      <w:r>
        <w:t>GE Cour de justice, 2018-11-26, FR</w:t>
      </w:r>
    </w:p>
    <w:p>
      <w:r>
        <w:rPr>
          <w:b/>
        </w:rPr>
        <w:t xml:space="preserve">Quelle: </w:t>
      </w:r>
      <w:r>
        <w:t>https://mcp.opencaselaw.ch/entscheid/ge_gerichte_AARP_382_2018</w:t>
      </w:r>
    </w:p>
    <w:p>
      <w:r>
        <w:t>FR: GE_GERICHTE AARP/382/2018 du 26 novembre 2018</w:t>
      </w:r>
    </w:p>
    <w:p>
      <w:r>
        <w:t>IT: GE_GERICHTE AARP/382/2018 del 26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w:t>
      </w:r>
    </w:p>
    <w:p>
      <w:r>
        <w:t>2.2.1.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w:t>
      </w:r>
    </w:p>
    <w:p>
      <w:r>
        <w:t>- 6/10 - P/21143/2017 6B_525/2014 du 9 octobre 2014 consid. 1.1 et les références ; 6B_196/2012 du 24 janvier 2013 consid. 2.1 ; 6B_173/2013 du 19 août 2013 consid. 1.1 à 1.4).</w:t>
      </w:r>
    </w:p>
    <w:p>
      <w:r>
        <w:t>2.2.2.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w:t>
      </w:r>
    </w:p>
    <w:p>
      <w:r>
        <w:t>2.3.1.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L'art. 2 CP ne permet en revanche pas à l'auteur de bénéficier, le cas échéant, d'une loi plus favorable qui n'était pas en vigueur au moment où il a commis l'infraction et qui ne l'est plus au moment où il est mis en jugement.</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En principe, une nouvelle jurisprudence doit s'appliquer immédiatement et aux affaires pendantes au moment où elle est adoptée. Le droit à la protection de la bonne foi, qui découle de l'art. 9 Cst., doit néanmoins être pris en considération. Le Tribunal fédéral a précisé,</w:t>
      </w:r>
    </w:p>
    <w:p>
      <w:r>
        <w:t>- 7/10 - P/21143/2017 à ce propos, que la modification d'une jurisprudence relative aux conditions de recevabilité d'un recours, notamment à la computation des délais de recours, ne doit pas intervenir sans avertissement, si elle provoque la péremption d'un droit (ATF 135 II 78 consid. 3.2 et références citées).</w:t>
      </w:r>
    </w:p>
    <w:p>
      <w:r>
        <w:t>Les revirements de jurisprudence, qui ne peuvent être assimilés à des modifications de la loi pénale, sont immédiatement applicables par les tribunaux. La doctrine considère cette opinion comme discutable en raison du rôle du juge, souvent créateur du droit, mais reconnaît que la mise en place d'une solution contraire serait difficile. Afin d'éviter aux individus des solutions inéquitables, elle préconise l'application de l'erreur sur l'illicéité au sens de l'art. 21 CP (M. DUPUIS / L. MOREILLON / C. PIGUET / S. BERGER / M. MAZOU / V. RODIGARI [éds], Code pénal - Petit commentaire, 2e éd., Bâle 2017, n. 15 ad. art. 2 et les références citées ; M. KILLIAS / A. KUHN / N. DONGOIS, Précis de droit pénal général, 4e éd., 2016, n. 1627 p. 303). 2.3.2.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Le fait d'avoir des raisons suffisantes de tenir son comportement pour non punissable ne suffit pas. L'auteur doit encore avoir des raisons qui lui permettent d'admettre qu'il ne fait rien d'illicite. Ainsi, une erreur sur l’illicéité n’est pas encore réalisée lorsque l’auteur tient par erreur son comportement pour non punissable, mais seulement s’il ne sait pas et ne peut pas savoir qu’il se comporte de manière contraire au droit (ATF 138 IV 13 consid. 8 = JdT 2012 IV 263 ; ATF 128 IV 201 consid. 2 = JdT 2005 IV 57 ;</w:t>
      </w:r>
    </w:p>
    <w:p>
      <w:r>
        <w:t>- 8/10 - P/21143/2017 ATF 118 IV 167 consid. 4 ; M. DUPUIS / L. MOREILLON / C. PIGUET / S. BERGER / M. MAZOU / V. RODIGARI [éds], op. cit., 2e éd., Bâle 2017, n. 7 ad. art. 21 et les références citées ; R. ROTH / L. MOREILLON [éds], Commentaire romand, Code pénal I, art. 1-110 CP, Bâle 2009, n. 8 ad art. 21 et références citées).</w:t>
      </w:r>
    </w:p>
    <w:p>
      <w:r>
        <w:t>2.4.1. La nouvelle jurisprudence du Tribunal fédéral du 15 mai 2017 portant sur l'interprétation de la Directive sur le retour est applicable à compter de cette date aux affaires pendantes devant les juridictions compétentes, même si les faits incriminés se sont déroulés antérieurement. En effet, ce revirement de jurisprudence ne peut être assimilé à une modification de la loi pénale à laquelle le principe de non-rétroactivité s'appliquerait (art. 2 al. 1 CP). Par conséquent, la jurisprudence susmentionnée doit être prise en compte dans la présente procédure.</w:t>
      </w:r>
    </w:p>
    <w:p>
      <w:r>
        <w:t>2.4.2. La Cour rappelle que l'appelant a tout au long de la procédure et en appel encore, admis séjourner en Suisse sans autorisation valable et sans documents d'identité, soit du 7 août 2016 au 16 octobre 2017 et du 18 octobre au 7 décembre 2017, sa demande d'asile ayant été rejetée en août 2013 déjà. Par conséquent, sa condamnation du chef de séjour illégal (art. 115 al. 1 let. b LEtr) durant la période pénale retenue est conforme au droit. Le jugement entrepris sera donc confirmé sur ce point. Le genre et la quotité de la peine prononcée, tout comme l'amende de CHF 100.- en lien avec la contravention à la LStup, n'ont pas été contestés par l'appelant et consacrent une application correcte des critères des art. 34 et 47 CP. Le jugement querellé sera aussi confirmé sur ces points. 2.4.3. Au surplus, la CPAR relèvera qu'au vu de la position claire du Tribunal fédéral quant à l'immédiateté de l'application de sa jurisprudence, l'argument de l'appelant selon lequel il aurait dû être mis au bénéfice d'une erreur sur l'illicéité porte à faux, les conditions de l'art. 21 CP n'étant ici pas réalisées. En effet, l'appelant avait parfaitement conscience, malgré ses deux acquittements de janvier et avril 2017, de l'illicéité de son comportement, mais escomptait à nouveau ne pas être condamné, au vu de l'interprétation donnée par les autorités pénales de la Directive sur le retour. Ayant par le passé été condamné à quatre reprises pour séjour illégal, il ne pouvait, de bonne foi, pas ignorer qu'en persistant à rester en Suisse, il agissait dans l'illégalité. L'appelant ne peut donc pas se prévaloir d'une erreur sur l'illicéité puisque bien qu'il ait eu des raisons de tenir son comportement pour non punissable, il n'ignorait pas ou ne pouvait ignorer commettre un acte illicite en restant en Suisse.</w:t>
      </w:r>
    </w:p>
    <w:p>
      <w:r>
        <w:rPr>
          <w:b/>
        </w:rPr>
        <w:t>E. 3</w:t>
      </w:r>
    </w:p>
    <w:p>
      <w:r>
        <w:t>L'appelant, qui succombe, supportera les frais de la procédure envers l'État (art. 428 CPP), lesquels comprennent un émolument de CHF 1'000.-.</w:t>
      </w:r>
    </w:p>
    <w:p>
      <w:r>
        <w:rPr>
          <w:b/>
        </w:rPr>
        <w:t>E. 4</w:t>
      </w:r>
    </w:p>
    <w:p>
      <w:r>
        <w:t>L'appel ayant été rejeté, il ne sera pas donné suite aux conclusions en indemnisation de l'appelant (art. 429 al. 1 let. a CPP a contrario).</w:t>
      </w:r>
    </w:p>
    <w:p>
      <w:r>
        <w:t>- 9/10 - P/21143/2017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