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AARP/382/2016 vom 26. September 2016</w:t>
      </w:r>
    </w:p>
    <w:p>
      <w:r>
        <w:t>GE Cour de justice, 2016-09-26, FR</w:t>
      </w:r>
    </w:p>
    <w:p>
      <w:r>
        <w:rPr>
          <w:b/>
        </w:rPr>
        <w:t xml:space="preserve">Quelle: </w:t>
      </w:r>
      <w:r>
        <w:t>https://mcp.opencaselaw.ch/entscheid/ge_gerichte_AARP_382_2016</w:t>
      </w:r>
    </w:p>
    <w:p>
      <w:r>
        <w:t>FR: GE_GERICHTE AARP/382/2016 du 26 septembre 2016</w:t>
      </w:r>
    </w:p>
    <w:p>
      <w:r>
        <w:t>IT: GE_GERICHTE AARP/382/2016 del 26 settembre 2016</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Les art. 9 al. 1 et 325 al. 1 CPP énoncent la maxime d'accusation et stipulent qu'une infraction ne peut faire l'objet d'un jugement que si le ministère public a déposé auprès du tribunal compétent un acte d'accusation dirigé contre une personne déterminée sur la base de faits précisément décrits. Le principe de l'accusation est une composante du droit d'être entendu consacré par l'art. 29 al. 2 Constitution fédérale de la Confédération suisse du 18 avril 1999 (Cst. ; RS 101) et peut aussi être déduit des art. 32 al. 2 Cst. et 6 ch. 3 Convention de sauvegarde des droits de l’homme et des libertés fondamentales du 4 novembre 1950 (CEDH ; RS 0.101), qui n'ont à cet égard pas de portée distincte. Il implique que le prévenu sache exactement les faits qui lui sont imputés et quelles sont les peines et mesures auxquelles il est exposé, afin qu'il puisse s'expliquer et préparer efficacement sa défense (ATF 133 IV 235 consid. 6.2 p. 244 ; 126 I 19 consid. 2a p. 21 ; arrêt du Tribunal fédéral 6B_418/2014 du 27 janvier 2015 consid. 1.1). Il n'empêche pas l'autorité de jugement de s'écarter de l'état de fait ou de la qualification juridique retenus dans la décision de renvoi ou l'acte d'accusation, à condition toutefois que les droits de la défense soient respectés (ATF 126 I 19 consid. 2a et c p. 21 ss). Le principe est violé lorsque le juge se fonde sur un état de</w:t>
      </w:r>
    </w:p>
    <w:p>
      <w:r>
        <w:t>- 9/15 - P/286/2015 fait différent de celui qui figure dans l'acte d'accusation, sans que le prévenu ait eu la possibilité de s'exprimer au sujet de l'acte d'accusation complété ou modifié d'une manière suffisante et en temps utile (ATF 126 I 19 consid. 2c p. 22). L'acte d'accusation doit notamment contenir, le plus brièvement possible, mais avec précision, la description des actes reprochés au prévenu, le lieu, la date et l'heure de leur commission ainsi que leurs conséquences et le mode de procéder de l'auteur (art. 325 l.1 CP). Des imprécisions quant au lieu ou à la date de l'infraction reprochée sont sans portée dès lors qu'il n'existe dans l'esprit du prévenu aucun doute quant au comportement qui lui est reproché (arrêts du Tribunal fédéral 6B_552/2014 du 25 septembre 2014 consid. 1.1 ; 6B_1121/2013 du 6 mai 2014 consid. 3.2 ; 6B_210/2013 du 13 janvier 2014 consid. 1.2).</w:t>
      </w:r>
    </w:p>
    <w:p>
      <w:r>
        <w:rPr>
          <w:b/>
        </w:rPr>
        <w:t>E. 2.2</w:t>
      </w:r>
    </w:p>
    <w:p>
      <w:r>
        <w:t>L'art. 285 CP punit celui qui, en usant de violence ou de menace, empêche une autorité, un membre d'une autorité ou un fonctionnaire de faire un acte entrant dans ses fonctions, les contraint à faire un tel acte ou se livre à des voies de fait sur eux pendant qu'ils y procèdent. Cette disposition réprime ainsi deux infractions différentes : la contrainte contre les autorités ou fonctionnaires et les voies de fait contre les autorités ou fonctionnaires. Selon la première variante de l'art. 285 ch. 1 CP, l'auteur empêche, par la violence ou la menace, l'autorité ou le fonctionnaire de faire un acte entrant dans ses fonctions. Il n'est pas nécessaire que l'acte soit rendu totalement impossible : il suffit qu'il soit entravé de telle manière qu'il ne puisse être accompli comme prévu ou qu'il soit rendu plus difficile (ATF 133 IV 97 consid. 4.2 p. 100 et consid 5.2 p. 102 ad art. 286 CP ; 120 IV 136 consid. 2a p. 139 ; arrêts du Tribunal fédéral 6B_1009/2014 du 2 avril 2015 consid. 5.1.1 et 6B_659/2013 du 4 novembre 2013 consid. 1.1). Cette infraction se distingue de l'opposition aux actes de l'autorité de l'art. 286 CP par le fait que l'auteur recourt à l'usage de la menace ou de la violence pour se soustraire à de tels actes. Par violence, on entend ordinairement une action physique de l'auteur sur la personne du fonctionnaire. L'usage de la violence doit revêtir une certaine gravité ; une petite bousculade ne saurait suffire (B. CORBOZ, Les infractions en droit suisse, 3e éd., 8 Berne 2010, n. 4 ad art. 285 et n. 3 ad art. 181 CP). Selon la jurisprudence, le degré que doit atteindre l'usage de la violence pour entraîner l'application de l'art. 285 CP ne peut pas être fixé de manière absolue, mais dépend de critères relatifs. En particulier, il faut tenir compte de la constitution, du sexe et de l'expérience de la victime (ATF 101 IV 42 consid. 3a p. 44). La menace correspond à celle de l'art. 181 CP, même s'il n'est pas précisé qu'elle doit porter sur un dommage sérieux (arrêt du Tribunal fédéral 6B_257/2010 du 5 octobre 2010 consid. 5.1 ; B. CORBOZ, op. cit., n. 5 ad art. 285).</w:t>
      </w:r>
    </w:p>
    <w:p>
      <w:r>
        <w:t>- 10/15 - P/286/2015 Selon la deuxième variante, l'auteur se livre à des voies de fait sur une autorité, un membre d'une autorité ou un fonctionnaire pendant qu'ils procèdent à un acte entrant dans leurs fonctions. Le membre de l'autorité ou le fonctionnaire agit en cette qualité dans le cadre de sa mission officielle et c'est en raison de cette activité que l'auteur se livre à des voies de fait sur lui. Le but poursuivi est sans pertinence. Il n'est donc pas exigé que l'auteur essaie d'empêcher l'acte officiel (arrêts du Tribunal fédéral 6B_863/2015 du 15 mars 2016 consid. 1.1 et 6B_1009/2014 du 2 avril 2015 consid. 5.1.2). L'art. 285 CP n'est pas applicable si l'auteur règle un compte privé avec le fonctionnaire, mais à un moment où celui-ci est en fonction (ATF 110 IV 91 consid. 2 p. 92 ; arrêt du Tribunal fédéral 6B_834/2008 du 20 janvier 2009 consid. 3.1). L'infraction à l'art. 285 CP est une infraction de résultat : le moyen de contrainte illicite doit amener l'autorité ou le fonctionnaire à adopter un comportement qu'il n'aurait pas eu s'il avait eu toute sa liberté de décision ; le comportement peut consister à faire, ne pas faire ou laisser faire (B. CORBOZ, op. cit., n. 11 ad art. 285).</w:t>
      </w:r>
    </w:p>
    <w:p>
      <w:r>
        <w:rPr>
          <w:b/>
        </w:rPr>
        <w:t>E. 2.3</w:t>
      </w:r>
    </w:p>
    <w:p>
      <w:r>
        <w:t>Selon l'art. 22 CP, une tentative de crime ou de délit est punissable, bien que de manière atténuée. La tentative suppose que l'auteur réalise tous les éléments subjectifs de l'infraction et qu'il manifeste sa décision de la commettre, mais sans en réaliser tous les éléments objectifs (ATF 120 IV 199 consid. 3e p. 206). Conformément aux règles générales, l'intention doit porter sur l'ensemble des éléments constitutifs objectifs. Il est déterminant que l'auteur ait agi en se représentant (donc en acceptant) une situation dans laquelle ces éléments sont réalisés (ATF 128 IV 18 consid. 3a p. 21 ; ATF 122 IV 246 consid. 3a p. 248). 2.4.1. Force est de constater que le premier juge a retenu à raison que, pour les deux incidents à l'origine de la procédure, l'un des éléments constitutifs objectifs de l'infraction à l'art. 285 CP n'était pas réalisé, soit celui du résultat, autrement dit de l'entrave à un acte de fonction. En effet, il résulte clairement des déclarations des agents de détention que le service des repas a pu être effectué normalement le 26 novembre 2014, malgré le comportement menaçant des intimés et l'appelant ne critique pas l'état de fait retenu par le premier juge, notamment qu'il n'est pas établi que l'intimé A______ se serait interposé alors que son comparse était conduit hors de la cellule. Certes, l'agent E______ a déclaré que lui-même et ses collègues avaient été perturbés durant une semaine par les menaces proférées à leur encontre mais ce faisant il a fait état d'un sentiment, sans indiquer qu'en raison de cette émotion, les agents de détention auraient été contraints de modifier leur façon d'accomplir leurs tâches. Certes aussi, le 28 novembre 2014, le gardien F______ a dû faire un pas en arrière, pour esquiver le bras de l'intimé C______ surgissant du portillon, mais ce</w:t>
      </w:r>
    </w:p>
    <w:p>
      <w:r>
        <w:t>- 11/15 - P/286/2015 simple mouvement de recul est trop anodin pour qu'on puisse en déduire une véritable gêne à l'activité de cet agent public. L'absence de description, dans les ordonnances pénales, d'une conséquence matérielle des actes reprochés reflète bien le fait que ceux-ci n'ont eu aucun résultat. Faute de réalisation de l'un des éléments objectifs de l'infraction, les intimés ne pouvaient être reconnus coupables de délit achevé. 2.4.2. Reste à déterminer si, comme soutenu en appel, il ont néanmoins commis une tentative. La réponse est clairement négative s'agissant des événements du 26 novembre 2014, dès lors qu'on ne voit pas davantage quel était le résultat envisagé, au moins par dol éventuel. Ici encore, le silence des ordonnances pénales valant acte d'accusation est significatif. La question est plus nuancée s'agissant du geste du 28 novembre 2014 de l'intimé C______. En effet, s'il avait attrapé le gardien F______, l'intimé C______ aurait commis un acte d'entrave à l'accomplissement des tâches de ce dernier, dans la mesure où celui-ci aurait été privé de sa liberté de mouvement alors qu'il était occupé à les remplir. De surcroît, ses collègues auraient sans doute été contraints d'intervenir, pour le libérer, prévenir toute escalade et maîtriser le détenu. Cependant, il est plausible que le geste de l'intimé C______ ne visait pas à véritablement saisir le gardien mais plutôt à illustrer, renforcer, le propos selon lequel il tuerait le premier gardien qui pénètrerait dans la cellule. Il est difficile d'établir quelle était l'intention de l'intimé C______, dans la mesure où il était à ce moment dans un état de grande excitation, réclamant l'accès au corps médical et se frappant la tête contre les murs. Pour sa part, le gardien F______ n'a pas eu l'impression qu'il était l'objet d'une agression. Face à ces incertitudes, le doute doit l'emporter (art. 6 ch. 2 CEDH 32 al. 1 Cst. et 10 al. 3 CPP). En conclusion, il n'y a pas non plus lieu de réformer le jugement pour reconnaître l'un ou l'autre des intimés coupable(s) de tentative d'infraction à l'art. 285 CP. 2.4.3. L'appel du MP sera ainsi rejeté, et le jugement confirmé, ce qui n'enlève rien, comme la défense l'admet, au caractère inadmissible du comportement des intimés. Il reste que ce comportement n'a pas franchi la limite méritant une qualification pénale, alors qu'il justifiait sans aucun doute les sanctions disciplinaires prononcées.</w:t>
      </w:r>
    </w:p>
    <w:p>
      <w:r>
        <w:rPr>
          <w:b/>
        </w:rPr>
        <w:t>E. 3.1</w:t>
      </w:r>
    </w:p>
    <w:p>
      <w:r>
        <w:t>A juste titre, les intimés, dont l'acquittement, partiel pour l'un, est confirmé ne soutiennent pas avoir subi un préjudice dont ils devraient être indemnisés, au sens de l'art. 429 CPP.</w:t>
      </w:r>
    </w:p>
    <w:p>
      <w:r>
        <w:t>- 12/15 - P/286/2015</w:t>
      </w:r>
    </w:p>
    <w:p>
      <w:r>
        <w:rPr>
          <w:b/>
        </w:rPr>
        <w:t>E. 3.2</w:t>
      </w:r>
    </w:p>
    <w:p>
      <w:r>
        <w:t>Vu l'issue de la procédure de deuxième instance, les frais en seront laissés à la charge de l'Etat.</w:t>
      </w:r>
    </w:p>
    <w:p>
      <w:r>
        <w:rPr>
          <w:b/>
        </w:rPr>
        <w:t>E. 5.1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5.2.1.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5.2.2. A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p. 126-127 et les références citées ; arrêts du Tribunal fédéral</w:t>
      </w:r>
    </w:p>
    <w:p>
      <w:r>
        <w:t>- 13/15 - P/286/2015 6B_675/2015 précité consid. 3.1 et 6B_856/2014 du 10 juillet 2015 consid. 2.3 ; décision du Tribunal pénal fédéral BB.2015.85 du 12 avril 2016 consid. 3.2.3).</w:t>
      </w:r>
    </w:p>
    <w:p>
      <w:r>
        <w:t>Le temps consacré à la procédure ne doit être pris en considération que dans la mesure où il apparait raisonnablement nécessaire à l'accomplissement de son mandat par un avocat expérimenté. En outre, seules sont prises en compte les opérations directement liées à la procédure pénale, l'avocat devant ainsi veiller au respect du principe de proportionnalité (R. HAUSER / E. SCHWERI / K. HARTMANN, Schweizerisches Strafprozessrecht, 6e éd., Bâle 2005, no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no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du Tribunal pénal fédéral BB.2015.85 du 12 avril 2016 consid. 3.2.2 ; décision de la Cour des plaintes du Tribunal pénal fédéral BB.2015.8 du 21 juillet 2015 consid. 5.3 et les références citées).</w:t>
      </w:r>
    </w:p>
    <w:p>
      <w:r>
        <w:t>Dans une récente décision de droit civil (arrêt 5D_4/2016 du 26 février 2016 consid. 4.3.3), le Tribunal fédéral a confirmé ces principes en soulignant que l'avocat d'office ne saurait être rétribué pour des activités qui ne sont pas nécessaires à la défense des intérêts de l'assisté ou qui consistent en un soutien moral, tout en précisant que celui-là doit bénéficier d'une marge d'appréciation suffisante pour déterminer l'importance du travail qu'il doit consacrer à l'affaire (cf. ATF 118 Ia 133 consid. 2d p. 136 ; ATF 109 Ia 107 consid. 3b p. 111 ; arrêt 5P.462/2002 du 30 janvier 2003 consid. 2.3 ; voir aussi décision du Tribunal pénal fédéral BB.2015.85 du 12 avril 2016 consid. 3.2.2).</w:t>
      </w:r>
    </w:p>
    <w:p>
      <w:r>
        <w:t>A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t>5.2.3. Dans le cas des prévenus en détention provisoire, une visite par mois jusqu'au prononcé du jugement ou de l'arrêt cantonal est admise, indépendamment des besoins de la procédure, pour tenir compte de la situation particulière de la personne détenue (AARP/235/2015 du 18 mai 2015 ; AARP/480/2014 du 29 octobre 2014).</w:t>
      </w:r>
    </w:p>
    <w:p>
      <w:r>
        <w:t>- 14/15 - P/286/2015</w:t>
      </w:r>
    </w:p>
    <w:p>
      <w:r>
        <w:t>5.2.4.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w:t>
      </w:r>
    </w:p>
    <w:p>
      <w:r>
        <w:t>5.3.1. En l'occurrence, le défenseur d'office de l'intimé A______ ne saurait être indemnisé pour l'opération consistant à demander la non-entrée en matière sur la déclaration d'appel du MP, s'agissant d'une démarche vouée à l'échec et téméraire.</w:t>
      </w:r>
    </w:p>
    <w:p>
      <w:r>
        <w:t>Il n'était pas davantage utile qu'il s'entretienne, personnellement ou par le truchement de sa stagiaire, à trois reprises avec son client, alors que les faits sont simples et étaient censés avoir déjà été discutés complètement en prévision des débats de première instance, à supposer qu'il n'était pas identifiable d'emblée que l'appel ne posait que des questions de droit. La visite à la prison ne se justifie par ailleurs pas au regard de la pratique sus-évoquée, dès lors que la détention de l'intimé n'était pas une détention provisoire ordonnée dans le cadre la présente procédure. En définitive, seul apparait raisonnable l'entretien entre l'intimé et l'avocate-stagiaire avant l'audience d'appel, s'agissant d'en expliquer le déroulement et les enjeux au client et de la préparer avec lui.</w:t>
      </w:r>
    </w:p>
    <w:p>
      <w:r>
        <w:t>Les trois heures et 10 minutes de préparation de la plaidoirie paraissent raisonnables, compte tenu de l'expérience moindre que l'on peut exiger d'une avocate-stagiaire.</w:t>
      </w:r>
    </w:p>
    <w:p>
      <w:r>
        <w:t>L'indemnité requise sera partant octroyée par CHF 407.15, pour des opérations ayant duré quatre heures et 40 minutes (audience comprise), au taux réservé aux avocats- stagiaires, plus l'indemnité forfaitaire de 20% pour les activités diverses (CHF 62.85) et la TVA au taux de 8% (CHF 30.15).</w:t>
      </w:r>
    </w:p>
    <w:p>
      <w:r>
        <w:t>5.3.2. Le défenseur d'office de l'intimé C______, cheffe d'étude, ne peut prétendre à la même souplesse que sa jeune consœur. L'absence de difficulté de la cause, dans un dossier bien connu, ne pouvait nécessiter plus de deux heures – estimation large – de préparation, auxquelles il convient d'ajouter la durée de l'audience.</w:t>
      </w:r>
    </w:p>
    <w:p>
      <w:r>
        <w:t>Son activité sera partant rémunérée par CHF 777.60 (forfait 20% = CHF 120.- ; TVA 8% = CHF 57.60). * * * * *</w:t>
      </w:r>
    </w:p>
    <w:p>
      <w:r>
        <w:t>- 15/15 - P/286/2015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