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AARP/37/2024 vom 9. Januar 2024</w:t>
      </w:r>
    </w:p>
    <w:p>
      <w:r>
        <w:t>GE Cour de justice, 2024-01-09, FR</w:t>
      </w:r>
    </w:p>
    <w:p>
      <w:r>
        <w:rPr>
          <w:b/>
        </w:rPr>
        <w:t xml:space="preserve">Quelle: </w:t>
      </w:r>
      <w:r>
        <w:t>https://mcp.opencaselaw.ch/entscheid/ge_gerichte_AARP_37_2024</w:t>
      </w:r>
    </w:p>
    <w:p>
      <w:r>
        <w:t>FR: GE_GERICHTE AARP/37/2024 du 9 janvier 2024</w:t>
      </w:r>
    </w:p>
    <w:p>
      <w:r>
        <w:t>IT: GE_GERICHTE AARP/37/2024 del 9 gennaio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(ATF 144 IV 345 consid. 2.2.3.1 ; 127 I 28 consid. 2a).</w:t>
      </w:r>
    </w:p>
    <w:p>
      <w:r>
        <w:t>- 8/16 - P/6281/2022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lorsque le juge condamne le prévenu au seul motif que sa culpabilité est plus vraisemblable que son innocence (ATF 144 IV 345 consid. 2.2.3.3 ; 127 I 38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115 al. 1 let. b LEI réprime le comportement de quiconque séjourne illégalement en Suisse, notamment après l'expiration de la durée du séjour non soumis à autorisation ou du séjour autorisé. L'art. 115 al. 1 let. b LEI consacre un délit continu. L'infraction peut être à nouveau commise si, après avoir été jugé pour de tels faits, le condamné poursuit ou renouvelle son séjour illégal en Suisse.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145 IV 449 consid. 1.1 ; 135 IV 6 consid. 3.2). 2.2.2. Selon l'art. 17 LEI,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2.3.1. Se rend coupable de dommages à la propriété au sens de l'art. 144 al. 1 CP, quiconque aura endommagé, détruit ou mis hors d'usage une chose appartenant à autrui ou frappée d'un droit d'usage ou d'usufruit au bénéfice d'autrui. 2.3.2.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w:t>
      </w:r>
    </w:p>
    <w:p>
      <w:r>
        <w:t>- 9/16 - P/6281/2022 une meurtrissure au bras et une douleur à la mâchoire sans contusion (ATF 134 IV 189 consid. 1.2 et 1.3). 2.3.3. Ces deux dispositions instituent des infractions intentionnelles, le dol éventuel étant suffisant (M. DUPUIS / L. MOREILLON / C. PIGUET / S. BERGER / M. MAZOU / V. RODIGARI, Petit commentaire du Code pénal, 2ème éd., 2017, n. 16 ad art. 144 et n. 7 ad art. 126). 2.4.1. Il est établi et admis que l'appelante a séjourné en Suisse, du 18 mai 2018 au 20 février 2022, alors qu'elle n'était pas au bénéfice des autorisations nécessaires. Il ne ressort nullement du dossier qu'avant son arrestation, en février 2022, l'appelante aurait entrepris des démarches visant à régulariser sa situation. Au contraire, par-devant le MP, elle a reconnu n'avoir pas encore déposé de demande d'autorisation de séjour auprès de l'OCPM, ce qu'elle n'a pu faire qu'après avoir quitté le territoire helvétique pour une courte période en 2023, comme elle l'a à juste titre expliqué au TP, puis en appel, et ce qui ressort également des dernières pièces versées à la procédure, sa demande n'ayant été déposée que le 16 octobre 2023. Ces démarches pour régulariser sa situation administrative en Suisse sont ainsi postérieures à la commission de l'infraction reprochée et ne permettent dans tous les cas pas à l'appelante de rester sur le territoire dans l'attente d'être fixée sur son sort, un étranger résidant illégalement en Suisse qui tente de légaliser son séjour par le dépôt ultérieur d'une demande d'autorisation de séjour durable devant attendre la décision à l'étranger (arrêt du Tribunal fédéral 6B_173/2013 du 19 août 2013 consid. 2.4). Elle a de surcroît confirmé, tant par-devant le premier juge qu'en appel, n'avoir pas quitté la Suisse durant la période pénale visée, suite à sa précédente condamnation pour des faits identiques. Elle se savait donc en situation irrégulière mais à néanmoins persisté à séjourner illégalement sur le territoire helvétique. Ses antécédents confirment aussi que l'appelante n'a jamais eu l'intention de retourner définitivement dans son pays d'origine, ce qu'elle a d'ailleurs admis par-devant le TP, souhaitant travailler et rester avec ses enfants, qu'elle a fait venir en Suisse en 2019. Même si sa présence sur le territoire helvétique, tout comme celles de ses enfants, n'a en soi pas constitué une grave menace pour la sécurité et l'ordre public suisse, elle a persisté à enfreindre l'ordre juridique, étant relevé qu'il n'est aucunement établi, à teneur du dossier, qu'elle est éligible au cas de rigueur de la LEI. Sa situation personnelle et familiale ne saurait ainsi conduire à un quelconque acquittement. Sa culpabilité pour infraction à l'art. 115 al. 1 let. b LEI sera partant confirmée et l'appel rejeté sur ce point.</w:t>
      </w:r>
    </w:p>
    <w:p>
      <w:r>
        <w:t>- 10/16 - P/6281/2022 2.4.2. Il est établi et admis par les parties que le 20 février 2022, une altercation a eu lieu entre elles devant l'établissement D______, sis rue 1______ 15. Il en est résulté des griffures sur le bras de l'intimé, photographiées par la police, et constitutives d'un point de vue juridique de voies de fait. L'appelante a admis avoir été particulièrement énervée à la vue de l'intimé. Initialement, elle a reconnu avoir pu lui infliger des éraflures lors de leur dispute et a indiqué à ses médecins l'avoir giflé. Ainsi, ses dénégations en appel, selon lesquelles elle n'aurait manifesté aucune violence physique, n'emportent pas conviction. Dans ces conditions et même en prenant en considération le fait que l'intimé l'aurait éventuellement aussi maintenue durant l'altercation, elle n'était pas en droit de le blesser dans la mesure où il apparaît qu'elle a elle-même initié l'échauffourée. L'intimé, dont les déclarations sont crédibles car constantes et mesurées, a même confirmé en appel qu'elle s'était directement jetée sur lui, ce qui paraît plausible vu son état d'énervement. La prétendue dette de l'intimé à son égard, à l'instar des violences sexuelles alléguées, n'ont pas non plus d'influence sur la culpabilité de l'appelante. Tout au plus, ces facteurs pourraient avoir un impact lors de la fixation de la peine, pour autant qu'ils soient suffisamment établis, ce qui n'est pas le cas en l'état. Les dégâts causés au véhicule de l'intimé sont établis et admis. Ils sont constitutifs de dommages à la propriété d'un point de vue juridique. L'appelante s'est ainsi rendue coupable de voies de fait et de dommages à la propriété. L′appel sera donc rejeté et sa culpabilité confirmée pour ces deux autres infractions.</w:t>
      </w:r>
    </w:p>
    <w:p>
      <w:r>
        <w:rPr>
          <w:b/>
        </w:rPr>
        <w:t>E. 3.1</w:t>
      </w:r>
    </w:p>
    <w:p>
      <w:r>
        <w:t>Le séjour illégal (art. 115 al. 1 let. b LEI) est passible d'une peine privative de liberté d'un an au plus ou d'une peine pécuniaire, tandis que les dommages à la propriété (art. 144 al. 1 CP) d'une peine privative de liberté de trois ans au plus ou d'une peine pécuniaire. Les voies de fait (art. 126 al. 1 CP) sont quant à elles sanctionnées par une 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- 11/16 - P/6281/2022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3.2.2.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3.2.3. Selon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3.2.4. Le juge suspend l'exécution d'une peine pécuniaire lorsqu'une peine ferme ne paraît pas nécessaire pour détourner l'auteur d'autres crimes / délits (art. 42 al. 1 CP). Si le juge suspend totalement l'exécution d'une peine, il impartit au condamné un délai d'épreuve de deux à cinq ans (art. 44 al. 1 CP). 3.2.5.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3.3.1. La faute de l'appelante n'est pas négligeable. Elle s'en est pris physiquement à l'intimé au point qu'un agent de sécurité a dû intervenir pour les séparer, ce qui atteste de la violence de l'altercation, puis elle a ensuite endommagé de rage le véhicule de l'intimé. Elle a persisté durant près de quatre ans, soit une période passablement longue, à séjourner en Suisse dans l'illégalité, étant précisé qu'elle a admis à demi-mot, tant par-devant le premier juge qu'en appel, n'avoir pas quitté la</w:t>
      </w:r>
    </w:p>
    <w:p>
      <w:r>
        <w:t>- 12/16 - P/6281/2022 Suisse après sa première condamnation, son séjour en Espagne étant antérieur à la période pénale visée. Par son comportement, elle a ainsi porté atteinte à de nombreux biens juridiques protégés. Il y a concours d'infractions, facteur d'aggravation de la peine. Ses mobiles s'apparentent à un défoulement colérique et incontrôlé à l'égard de l'intimé. Elle a agi de manière égoïste, par vengeance et par pure convenance personnelle, au mépris des règles en vigueur et dans le but de se faire justice propre. Sa collaboration a été fluctuante. Elle a initialement admis l'intégralité des faits, qu'elle ne pouvait toutefois guère contester au vu de son interpellation en flagrant délit le soir des faits, avant de modifier ses déclarations, en particulier en appel en ce qui concerne l'existence même d'une échauffourée. Sa prise de conscience n'est ainsi que partiellement amorcée, ne concernant que les dommages à la propriété. Sa situation personnelle et familiale précaire vu son statut illégal en Suisse et les troubles dont elle souffre, notamment consécutifs, selon le rapport de suivi ambulatoire, à sa relation avec l'intimé, peut expliquer en partie ses agissements, en particulier envers ce dernier, sans pour autant les justifier. Son antécédent pénal est spécifique en ce qui concerne la LEI. Il démontre qu'elle n'a pas appris de sa précédente condamnation, étant rappelé que les démarches effectuées auprès de l'OCPM sont postérieures à la période pénale visée. Sa responsabilité est pleine et entière ; aucun motif justificatif n'entre en considération, pas même une éventuelle atténuation de la peine dès lors qu'aucune hypothèse prévue à l'art. 48 CP n'est applicable, ni même d'ailleurs plaidée. Il en va de même d'une exemption de peine. La culpabilité de l'appelante et les faits ne sont de loin pas de peu d'importance au sens de l'art. 52 CP, de sorte qu'il se justifie de sanctionner son comportement. Dans la mesure où les faits se sont déroulés postérieurement aux violences prétendument subies, les conditions de l'art. 54 CP ne sont pas non plus remplies. Une exemption de peine, face à la commission de plusieurs infractions, dont deux délits intentionnels, reste au demeurant plus qu'exceptionnelle et ne saurait être prononcée uniquement pour éviter toute inscription au casier judiciaire afin de faciliter les démarches entreprises par l'appelante pour obtenir une autorisation de séjour, en cours d'instruction auprès des autorités administratives. Partant, l'appelante ne sera pas exemptée de peine. 3.3.2. L'infraction de dommages à la propriété est abstraitement la plus grave et emporte, à elle seule, le prononcé d'une peine pécuniaire de 50 jours-amende, qu'il</w:t>
      </w:r>
    </w:p>
    <w:p>
      <w:r>
        <w:t>- 13/16 - P/6281/2022 convient d'augmenter de 40 jours-amende pour le séjour illégal (peine hypothétique : 60 jours-amende). Ainsi, la peine pécuniaire de 90 jours-amende fixée par le juge de première instance sera confirmée, tout comme le montant du jour-amende, fixé à CHF 30.-, qui tient adéquatement compte de la situation financière de l'appelante, laquelle ne forme d'ailleurs aucun grief à cet égard. L'octroi du sursis est acquis à l'appelante (art. 391 al. 2 CPP) et le délai d'épreuve de trois ans justifié, compte tenu notamment de sa récidive à la LEI pour séjour illégal, de son comportement et de ses déclarations contradictoires durant la procédure, ainsi que de sa faible prise de conscience et de la minimisation de ses actes. Une année supplémentaire du délai minimal est ainsi conforme au droit. Enfin, l'amende fixée à CHF 300.- par le premier juge pour réprimer les voies de fait apparaît adéquate, proportionnée et conforme aux critères de l'art. 47 CP. Ce montant est adapté au vu des motifs précités et tient également compte de manière adéquate de la situation personnelle et financière précaire de l'appelante. Elle sera aussi confirmée de même que la peine privative de liberté de substitution de trois jours. L'appel sera partant intégralement rejeté.</w:t>
      </w:r>
    </w:p>
    <w:p>
      <w:r>
        <w:rPr>
          <w:b/>
        </w:rPr>
        <w:t>E. 4</w:t>
      </w:r>
    </w:p>
    <w:p>
      <w:r>
        <w:t>L'appelante, qui succombe intégralement, supportera les frais de la procédure envers l'État, comprenant un émolument de jugement de CHF 1'200.- (art. 428 al. 1 CPP), qui sera toutefois réduit à CHF 800.- au vu de sa situation personnelle (art. 425 CPP).</w:t>
      </w:r>
    </w:p>
    <w:p>
      <w:r>
        <w:t>Sa culpabilité étant acquise, la mise à sa charge des frais de première instance sera aussi confirmée (art. 426 al. 1 CPP a contrario).</w:t>
      </w:r>
    </w:p>
    <w:p>
      <w:r>
        <w:rPr>
          <w:b/>
        </w:rPr>
        <w:t>E. 5</w:t>
      </w:r>
    </w:p>
    <w:p>
      <w:r>
        <w:t>L'état de frais produit par Me B______, défenseur d'office de A______, satisfait les exigences légales et jurisprudentielles régissant l'assistance judiciaire gratuite en matière pénale.</w:t>
      </w:r>
    </w:p>
    <w:p>
      <w:r>
        <w:t>La rémunération de Me B______ sera partant arrêtée à CHF 1'357.05 correspondant à quatre heures et 50 minutes d'activité au tarif de CHF 200.-/heure (CHF 966.70), plus la majoration forfaitaire de 20% (CHF 193.35), la vacation (CHF 100.-) et l'équivalent de la TVA au taux de 7.7% (CHF 97.-). * * * * *</w:t>
      </w:r>
    </w:p>
    <w:p>
      <w:r>
        <w:t>- 14/16 - P/6281/2022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