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AARP/37/2018 vom 6. Februar 2018</w:t>
      </w:r>
    </w:p>
    <w:p>
      <w:r>
        <w:t>GE Cour de justice, 2018-02-06, FR</w:t>
      </w:r>
    </w:p>
    <w:p>
      <w:r>
        <w:rPr>
          <w:b/>
        </w:rPr>
        <w:t xml:space="preserve">Quelle: </w:t>
      </w:r>
      <w:r>
        <w:t>https://mcp.opencaselaw.ch/entscheid/ge_gerichte_AARP_37_2018</w:t>
      </w:r>
    </w:p>
    <w:p>
      <w:r>
        <w:t>FR: GE_GERICHTE AARP/37/2018 du 6 février 2018</w:t>
      </w:r>
    </w:p>
    <w:p>
      <w:r>
        <w:t>IT: GE_GERICHTE AARP/37/2018 del 6 febbraio 2018</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2ème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Afin de déterminer quel moyen de preuve doit être administré, le juge dispose d'un pouvoir d'appréciation (arrêt du Tribunal fédéral 6B_484 2012 du 11 décembre 2012 consid. 1.2 et les références). Le magistrat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w:t>
      </w:r>
    </w:p>
    <w:p>
      <w:r>
        <w:t>- 14/27 - P/15867/2016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références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de la Constitution fédérale de la Confédération suisse du 18 avril 1999 [Cst. – RS 101] et l'arrêt du Tribunal fédéral 6B_977/2014 du 17 août 2015 consid. 1.2 et les références).</w:t>
      </w:r>
    </w:p>
    <w:p>
      <w:r>
        <w:t>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l'audition du petit ami de la plaignante au moment des faits, requise par l'appelant, n'est pas de nature à modifier le résultat des preuves administrées. En effet, d'une part, force est d'admettre que les questions relatives à la vie sentimentale de la plaignante ne sont, quoi qu'il en soit, pas pertinentes pour apprécier sa libre détermination en matière sexuelle le jour des faits en question. D'autre part, il ressort du dossier que les confidences d'C______ ont déjà été recueillies par au moins cinq personnes différentes, lesquelles ont été entendues et ont fourni des déclarations suffisantes pour permettre à la Cour de céans d'apprécier la version des faits de l'intimée. La requête d'audition formée par l'appelant doit ainsi être rejetée.</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w:t>
      </w:r>
    </w:p>
    <w:p>
      <w:r>
        <w:t>- 15/27 - P/15867/2016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4.1.1.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Par acte d'ordre sexuel, il faut entendre une activité corporelle sur soi-même ou sur autrui qui tend à l'excitation ou à la jouissance sexuelle de l'un des participants au moins. En particulier, un baiser lingual ou des baisers insistants sur la bouche revêtent indiscutablement un caractère sexuel. Il en va de même d'une caresse insistante du sexe, des fesses ou des seins, même par-dessus les habits (arrêt du Tribunal fédéral 6S.117/2006 du 9 juin 2006 consid. 2.1. et la doctrine citée).</w:t>
      </w:r>
    </w:p>
    <w:p>
      <w:r>
        <w:t>4.1.2. Cet article énumère de façon non exhaustive plusieurs moyens de contrainte. La contrainte sexuelle ne suppose pas que la victime soit totalement hors d'état de résister. Il n'en demeure pas moins qu'une certaine intensité est requise. Pour déterminer si l'on se trouve en présence d'une contrainte sexuelle, il faut procéder à une appréciation globale des circonstances concrètes. La loi confère un poids identique aux moyens de contrainte. L'exercice d'une pression psychologique n'est en principe pas moins grave que la violence physique ou le fait de proférer des menaces.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Il faut que la situation soit telle qu'on ne saurait attendre de la victime qu'elle oppose une résistance. Sa soumission</w:t>
      </w:r>
    </w:p>
    <w:p>
      <w:r>
        <w:t>- 16/27 - P/15867/2016 doit, en d'autres termes, être compréhensible. L'exploitation de rapports généraux de dépendance ou d'amitié, ou même la subordination en tant que telle de l'enfant à l'adulte, ne suffisent en règle générale pas pour admettre une pression psychologique au sens de l'art. 189 al. 1 CP notamment (M. DUPUIS / L. MOREILLON / C. PIGUET / S. BERGER / M. MAZOU / V. RODIGARI [éds], Code pénal - Petit commentaire, 2e éd., Bâle 2017 [ci-après : PC CP], n. 11-12 et 20-21 ad art. 189 et les références citées).</w:t>
      </w:r>
    </w:p>
    <w:p>
      <w:r>
        <w:t>4.1.3. Pour que l'art. 189 CP s'applique, il faut encore prouver l'existence d'un lien de causalité entre le moyen de contrainte et l'acte d'ordre sexuel que la victime subit ou accomplit. Il n'y a pas de causalité lorsque l'auteur profite d'une dépendance ou d'un état de détresse déjà existants (PC CP, n. 35 ad art. 189 et les références citées).</w:t>
      </w:r>
    </w:p>
    <w:p>
      <w:r>
        <w:t>4.2.1. Aux termes de l'art. 193 al. 1 CP, commet un abus de la détresse celui qui, profitant de la détresse où se trouve la victime ou d'un lien de dépendance fondé sur des rapports de travail ou d'un lien de dépendance de toute autre nature, aura déterminé celle-ci à commettre ou à subir un acte d'ordre sexuel. Cette disposition protège la libre détermination en matière sexuelle. 4.2.2. Dans le cas de la détresse, il n'existe pas, au contraire de la dépendance, de relation spécifique entre l'auteur et la victime, comme un rapport de force ou un lien de confiance. La détresse est un état de la victime que l'auteur constate et dont il use. L'état de détresse peut être objectif ou subjectif. Il suffit même que la victime se sente en proie à un grave accablement. En effet, si elle se croit en détresse, elle perdra l'assurance qui lui permet d'opposer à son agresseur ses sentiments et sa volonté (ATF 99 IV 161 consid. 1 = JdT 1974 IV 77). L'accomplissement des actes d'ordre sexuel constitue pour la victime l'unique solution susceptible de la sortir de sa détresse. Il faut que l'état de la victime soit de nature à entraver son libre arbitre en matière sexuelle (PC CP, n. 5-6 ad art. 193 et les références citées). La détresse existe même si c'est par erreur que la femme se croit sous contrainte (ATF 99 IV 161 consid. 1 = JdT 1974 IV 77). Le Tribunal fédéral a notamment jugé que se trouvait dans une situation de détresse au sens de l'art. 193 CP le jeune handicapé, très influençable, connaissant de grosses difficultés psychiques de discernement et de résistance, placé dans une institution et qui, bien qu'il ne soit pas dans le besoin, n'avait que très peu de moyens financiers et ne pouvait s'offrir certains biens. En effet, si le seul souci pour des jeunes gens d'améliorer leur quotidien en cherchant à se procurer de l'argent de poche, alors que leurs besoins vitaux étaient assurés, ne suffisait pas à créer un état de détresse, il en allait différemment dans la situation du cas d'espèce dans la mesure où les victimes n'étaient pas des adolescents ordinaires, bien qu'âgés de 17 ans, connaissant de grosses difficultés psychique, de discernement et de résistance, étant immatures, très influençables, et de ce fait placées dans une institution pour handicapés (arrêt du Tribunal fédéral 6S.117/2006 du 9 juin 2006 consid. 3.2).</w:t>
      </w:r>
    </w:p>
    <w:p>
      <w:r>
        <w:t>- 17/27 - P/15867/2016 4.2.3. L'art. 193 CP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 JdT 2009 IV 17 ; ATF 131 IV 114 consid. 1 = JdT 2007 IV 151). On admettra que l'auteur profite de la détresse lorsqu'il propose expressément ou par actes concluants son aide en échange d'une relation sexuelle (PC CP, n. 15 ad art. 193 et les références citées). L'art. 193 CP envisage ainsi une situation qui se situe entre l'absence de consentement (art. 189 et 190 CP) et le libre consentement, qui exclut toute infraction. Il s'agit d'un consentement altéré par une situation de détresse ou de dépendance dont l'auteur profite (PC CP, n. 16 ad art. 193 et les références citées). Elle doit permettre de réprimer le comportement de celui qui profite de façon éhontée d'une telle situation dans un cas où la victime n'aurait manifestement pas consenti sans cette situation particulière (arrêt du Tribunal fédéral 6S.190/2003 du 7 août 2003 consid. 2.1 et les références). Contrairement aux articles 189 et 190 CP, l'auteur ne doit pas faire usage de contrainte, auquel cas seules ces dispositions sont applicables. La distinction entre la mise à profit d'une situation de détresse ou du lien de dépendance au sens de l'art. 193 CP et la contrainte exercée au moyen de pressions psychiques au sens des articles 189 ou 190 est toutefois délicate. Pour le Tribunal fédéral, il ne faut retenir la contrainte que lorsque la pression psychique atteint une certaine intensité et en particulier lorsque l'auteur use encore d'un autre moyen de contrainte au moment de l'acte (PC CP, n. 18 ad art. 193 et les références citées ; arrêt du Tribunal fédéral 6S.117/2006 du 9 juin 2006 consid. 3.1). 4.2.4. Du point de vue subjectif, l'acte est intentionnel, le dol éventuel suffisant. L'auteur doit savoir ou tout au moins supposer que la personne concernée n'accepte les actes d'ordre sexuel en question qu'en raison de la situation de détresse ou du lien de dépendance existant (ATF 131 IV 114 consid. 1 p. 119 et la jurisprudence citée ; arrêts du Tribunal fédéral 6S.117/2006 du 9 juin 2006 consid. 3.1 et 6B_1076/2015 du 13 avril 2016 consid. 2.1). Les art. 188 à 192 CP sont des règles spéciales par rapport à l'art. 193 CP (PC CP, n. 25 ad art. 193 et les références citées).</w:t>
      </w:r>
    </w:p>
    <w:p>
      <w:r>
        <w:rPr>
          <w:b/>
        </w:rPr>
        <w:t>E. 4.3</w:t>
      </w:r>
    </w:p>
    <w:p>
      <w:r>
        <w:t>En l'espèce, si l'appelant principal ne conteste pas avoir entretenu des actes d'ordre sexuel avec l'intimée, derrière un buisson du Parc des Bastions, dans l'après- midi du 30 avril 2016, en lui caressant à tout le moins le sexe et la poitrine, il nie avoir abusé d'un état de détresse de la plaignante pour ce faire, tel que l'a retenu le</w:t>
      </w:r>
    </w:p>
    <w:p>
      <w:r>
        <w:t>- 18/27 - P/15867/2016 premier juge, voire de l'y avoir contrainte, tel que le soutiennent prioritairement le Ministère public et l'intimée. Toutefois, il sied de remarquer que tandis que l'intimée a livré une version similaire et cohérente des faits, l'appelant a, quant à lui, varié à diverses reprises dans ses explications, ce sur des points essentiels. A cet égard, le seul fait que l'intimée ait pu nommer l'appelant "G______" apparaît peu relevant, dès lors que ce dernier ne conteste pas en soi les faits relatés par celle-ci, mais davantage leur appréciation. L'invariabilité du discours de l'intimée a d'ailleurs également été relevée par ses éducateurs, H______ et I______, de même que l'infirmière en charge de son suivi, J______. En particulier, l'intimée a déclaré de manière constante que c'était l'appelant qui l'avait approchée et lui avait proposé de "la dépanner" de CHF 50.-, si elle venait se "balader" avec lui. Au contraire, après avoir initialement expliqué que l'intimée l'avait interpellé pour lui proposer de "passer un petit moment avec lui" contre CHF 50.-, ce par quoi il avait compris, de lui-même, qu'elle entendait "faire du sexe", puis d'avoir concédé que son intérêt avait été d'emblée suscité par la vision de la "poitrine provocante" de l'intimée, l'appelant tente finalement de soutenir que cette dernière lui a expressément proposé des prestations sexuelles tarifées, et qu'"en tant qu'homme", il n'avait pas pu refuser. Or, au vu du fait qu'il est établi et d'ailleurs admis par l'appelant, que l'intimée s'était déplacée sur la Plaine de Plainpalais pour y vendre des objets personnels et interpellait les passants à cet effet, la version de l'appelant, selon laquelle en définitive la plaignante s'y prostituait, n'apparaît pas crédible, d'autant qu'il a lui-même reconnu qu'il était plutôt surprenant de recevoir une proposition d'ordre sexuel en ce lieu. De plus, on conçoit mal, au vu des troubles dont souffre la jeune fille, qui entraînent notamment une capacité de discernement inexistante dans les situations complexes, qu'elle ait pu si subtilement offrir ses faveurs à l'appelant, en lui proposant de "passer un moment avec lui", tout en entendant par là des actes d'ordre sexuel. Dès lors, au vu de ces éléments, il y a au contraire lieu de retenir que c'est bien l'appelant qui a approché l'intimée et lui a proposé une "balade", ce que F______ a au demeurant également confirmé. Compte tenu des troubles présentés par l'intimée, il n'apparaît pas surprenant que celle-ci ait compris qu'il s'agissait réellement d'une balade, plutôt que d'une proposition sexuelle, que seul l'appelant a finalement envisagée, et qu'elle ait accepté de le suivre, au vu de la somme proposée de CHF 50.-. Ce montant devait en effet apparaître plutôt conséquent à la plaignante, qui interpellait les passants pour leur vendre des "bricoles" à CHF 1.-, selon les propres dires de l'appelant. Dans cette optique, tel que l'intimée l'a expliqué et que l'appelant l'a lui-même reconnu, ce dernier l'a conduite vers le Parc des Bastions, lieu apparaissant effectivement a priori plus propice à une balade qu'à des ébats sexuels, surtout un samedi après-midi, et lui a proposé en chemin des actes sexuels, vraisemblablement de manière toujours peu claire, puisque l'intimée a expliqué avoir compris où l'appelant voulait en venir qu'une fois mise devant le fait accompli de devoir le suivre derrière le buisson.</w:t>
      </w:r>
    </w:p>
    <w:p>
      <w:r>
        <w:t>- 19/27 - P/15867/2016 A cet égard, force est d'admettre, d'une part, que les troubles de l'intimée étaient visibles pour l'appelant. En effet, il ressort des déclarations de ce dernier qu'il a observé l'intimée et son amie avant de les approcher, ayant même pu juger qu'elles n'avaient pas "l'air à l'aise" de vendre leurs objets sur la Plaine de Plainpalais. Par ailleurs, l'appelant a indiqué avoir discuté avec l'intimée, de sorte qu'il a pu aisément constater les troubles, en particulier d'élocution, de celle-ci, comme cela est corroboré par les déclarations de I______ et de la mère de l'intéressée. L'appelant a du reste reconnu, lors de la confrontation, que l'élocution de l'intimée n'était pas normale. A cela s'ajoute le fait que cette dernière présente des troubles de la motricité apparents. D'autre part, il sied de constater que, tel que le rapport de police du 30 septembre 2016 le mentionne et les photographies versées à la procédure le démontrent, le buisson où l'appelant a conduit l'intimée est très discret et se situe à proximité immédiate d'un chemin de promenade du Parc des Bastions, de sorte qu'en dépit des dénégations de ce dernier à l'audience de jugement, il y a tout lieu de considérer qu'il savait où il se rendait avec l'intimée. La rapidité des évènements, qui ressort également des déclarations de l'appelant, appuie encore ce fait. Dans ce contexte, il apparaît compréhensible que l'intimée se soit alors sentie en proie à un grave désarroi, qui ne lui a pas permis de manifester clairement sa désapprobation à l'appelant, lequel lui faisait soudainement craindre pour sa vie, bien qu'il ne soit pas établi que celui-ci ait fait usage d'un moyen de contrainte d'une intensité particulière. Il convient, en outre, de tenir compte de l'ascendant naturel certain que l'appelant devait avoir sur l'intimée, du fait de leur différence d'âge de près de 50 ans. La situation particulière dans laquelle l'appelant avait ainsi placé l'intimée amoindrissait manifestement sa libre détermination, de sorte que le consentement que cette dernière a pu donner ou laisser apparaître était bien altéré et l'appelant en a profité. L'intimée n'aurait pas consenti à une "balade" avec l'appelant, sans la promesse de recevoir la somme de CHF 50.- pour cela, encore moins aux actes sexuels qui s'en sont suivis. L'appelant a finalement concédé que si l'intimée avait été "gentille", il lui aurait donné la somme de CHF 50.- promise, au lieu de celle de CHF 30.-, démontrant par là qu'il s'était rendu compte qu'elle n'avait pas parfaitement consenti aux actes en question. Enfin, comme l'a relevé le premier juge, si réellement l'intimée souhaitait entretenir une relation sexuelle tarifée avec l'appelant, il apparaît peu compréhensible qu'elle s'en soit immédiatement plainte à son amie F______, puis successivement à l'encadrement de son institution et à sa famille, avant de déposer plainte pénale. Elle n'a en outre pas répondu aux multiples appels de l'appelant, ni n'a souhaité le revoir. Ainsi, si les éléments constitutifs objectifs de l'art. 189 CP font défaut, faute de moyen de contrainte d'intensité suffisante utilisé par l'appelant, il y a lieu d'admettre que ceux de l'art. 193 CP sont réalisés, l'appelant ayant bien profité d'un état de détresse de l'intimée. Sur le plan subjectif, il apparaît que l'appelant était conscient, à tout le moins par dol éventuel, d'exploiter la détresse de l'intimée en l'ayant de la sorte amenée à entretenir des actes sexuels avec lui, après avoir pu et dû se rendre compte que celle-ci était psychiquement et physiquement diminuée. L'appelant apparaît bien peu crédible</w:t>
      </w:r>
    </w:p>
    <w:p>
      <w:r>
        <w:t>- 20/27 - P/15867/2016 lorsqu'il explique n'avoir souhaité que "dépanner" l'intimée, sachant qu'il ne pouvait "rien" faire en raison de ses dysfonctionnements érectiles et du fait que l'intimée ne lui plaisait pas physiquement, au vu de la seringue retrouvée dans ses affaires, contenant un produit permettant de remédier à tels problèmes, et du fait qu'il a à tout le moins commis des attouchements d'ordre sexuels sur l'intimée. Compte tenu de l'ensemble de ces éléments, la CPAR acquiert que la conviction que l'appelant s'est bien rendu coupable d'abus de détresse à l'encontre de l'intimée, de sorte que le verdict de culpabilité rendu par le premier juge ne peut qu'être confirmé.</w:t>
      </w:r>
    </w:p>
    <w:p>
      <w:r>
        <w:rPr>
          <w:b/>
        </w:rPr>
        <w:t>E. 5.1</w:t>
      </w:r>
    </w:p>
    <w:p>
      <w:r>
        <w:t>L'abus de détresse, au sens de l'art. 193 al. 1 CP, est puni d'une peine privative de liberté de trois ans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w:t>
      </w:r>
    </w:p>
    <w:p>
      <w:r>
        <w:t>5.3.1. Les nouvelles dispositions sur le droit des sanctions sont entrées en vigueur le 1er janvier 2018. Cette réforme marque incontestablement un durcissement. La peine pécuniaire est désormais limitée à 180 jours (art. 34 al. 1 CP). La peine privative de liberté est de trois jours au moins.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w:t>
      </w:r>
    </w:p>
    <w:p>
      <w:r>
        <w:t>- 21/27 - P/15867/2016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w:t>
      </w:r>
    </w:p>
    <w:p>
      <w:r>
        <w:t>5.3.2. L'ancien droit (aCP) est donc applicable.</w:t>
      </w:r>
    </w:p>
    <w:p>
      <w:r>
        <w:rPr>
          <w:b/>
        </w:rPr>
        <w:t>E. 5.4</w:t>
      </w:r>
    </w:p>
    <w:p>
      <w:r>
        <w:t>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5.5</w:t>
      </w:r>
    </w:p>
    <w:p>
      <w:r>
        <w:t>En l'occurrence, la faute de l'appelant est lourde. Il a profité de la situation, afin de déterminer l'intimée à se soumettre à ses désirs sexuels. Son mobile est égoïste, s'agissant d'assouvir ses propres pulsions. La collaboration de l'appelant à la procédure est médiocre et sa prise de conscience paraît inexistante, celui-ci n'ayant eu de cesse de rejeter la faute sur l'intimée, en prétendant qu'elle l'avait "provoqué". Il a, de plus, minimisé la portée de ses actes, en se retranchant derrière le fait qu'il n'avait quoi qu'il en soit "rien" pu faire, sous- entendu pratiquer un acte sexuel complet, en raison de ses dysfonctionnements érectiles. La situation personnelle stable de l'appelant ne justifie en rien ses actes et l'absence d'antécédents a un effet neutre sur la peine. Aucune des circonstances atténuantes prévues par l'art. 48 CP n'est réalisée. Dans ces conditions, la peine pécuniaire de 240 jours-amende à CHF 30.- l'unité, infligée à l'appelant par le premier juge, n'est nullement critiquable, étant adaptée tant à sa faute qu'à sa situation personnelle. L'appelant n'a, du reste, pas contesté en soi cette quotité. Le sursis est acquis à l'appelant, le Ministère public ne s'y étant pas opposé, et le délai d'épreuve fixé à trois ans est adéquat. Partant, le jugement entrepris doit être intégralement confirmé et les appels rejetés.</w:t>
      </w:r>
    </w:p>
    <w:p>
      <w:r>
        <w:rPr>
          <w:b/>
        </w:rPr>
        <w:t>E. 6.1</w:t>
      </w:r>
    </w:p>
    <w:p>
      <w:r>
        <w:t>Selon l'art. 428 al. 1, première phrase, CPP, les frais de la procédure de recours sont mis à la charge des parties dans la mesure où elles ont obtenu gain de cause ou succombé.</w:t>
      </w:r>
    </w:p>
    <w:p>
      <w:r>
        <w:t>- 22/27 - P/15867/2016</w:t>
      </w:r>
    </w:p>
    <w:p>
      <w:r>
        <w:t>Lorsque le Ministère public succombe, ce n'est pas cette autorité en tant que telle qui prend en charge les frais, mais le canton, respectivement la Confédération (L. MOREILLON / A. PAREIN-REYMOND, Petit commentaire CPP, Bâle 2016, ad art. 428 CPP, n. 4).</w:t>
      </w:r>
    </w:p>
    <w:p>
      <w:r>
        <w:rPr>
          <w:b/>
        </w:rPr>
        <w:t>E. 6.2</w:t>
      </w:r>
    </w:p>
    <w:p>
      <w:r>
        <w:t>Ainsi, l'appelant, qui succombe, supportera la moitié des frais de la procédure d'appel, comprenant un émolument d'arrêt de CHF 2'000.-, le solde de ces frais étant laissé à la charge de l'Etat (art. 428 CPP et art. 14 al. 1 let. e du Règlement fixant le tarif des frais en matière pénale ; E 4 10.03).</w:t>
      </w:r>
    </w:p>
    <w:p>
      <w:r>
        <w:rPr>
          <w:b/>
        </w:rPr>
        <w:t>E. 7</w:t>
      </w:r>
    </w:p>
    <w:p>
      <w:r>
        <w:t>Pour le surplus, il n'y a pas lieu à l'octroi d'une indemnité au sens de l'art. 429 CPP.</w:t>
      </w:r>
    </w:p>
    <w:p>
      <w:r>
        <w:rPr>
          <w:b/>
        </w:rPr>
        <w:t>E. 8</w:t>
      </w:r>
    </w:p>
    <w:p>
      <w:r>
        <w:t>8.1.1.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8.1.2.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125.- pour un collaborateur (let. b) et de CHF 200.- pour le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ou notes, entretiens téléphoniques, et la lecture de communications, pièces et décisions et de</w:t>
      </w:r>
    </w:p>
    <w:p>
      <w:r>
        <w:rPr>
          <w:b/>
        </w:rPr>
        <w:t>E. 8.2</w:t>
      </w:r>
    </w:p>
    <w:p>
      <w:r>
        <w:t>En l'occurrence, il sied de retrancher de l'état de frais du défenseur d'office de l'appelant l'entretien avec le collaborateur, les deux entretiens - de 2h45 au total - avec le chef d'étude apparaissant amplement suffisant pour traiter l'appel en question, de même que le temps consacré à l'analyse du jugement, à la rédaction de la déclaration d'appel et à l'étude du dossier pour ce faire, ainsi qu'à la préparation du chargé de pièces complémentaire, ces prestations étant comprises dans le forfait applicable à l'activité diverse. Cela étant, il convient de prendre globalement en considération un temps de préparation à l'audience, plaidoirie comprise, incluant aussi l'examen des déterminations des autres parties, de 4h00, le dossier étant déjà</w:t>
      </w:r>
    </w:p>
    <w:p>
      <w:r>
        <w:t>- 24/27 - P/15867/2016 bien connu du conseil. A cela s'ajoutent les 20 minutes de consultation du dossier et la durée des débats d'appel d'1h35.</w:t>
      </w:r>
    </w:p>
    <w:p>
      <w:r>
        <w:t>En conclusion, l'indemnité sera arrêtée à CHF 2'167.25, correspondant à 8h40 d'activité du chef d'étude au tarif de CHF 200.-/heure, plus la majoration forfaitaire de 10% (CHF 173.35), la vacation à l'audience d'appel de CHF 100.- et la TVA au taux de 8% en CHF 160.55.</w:t>
      </w:r>
    </w:p>
    <w:p>
      <w:r>
        <w:rPr>
          <w:b/>
        </w:rPr>
        <w:t>E. 8.3</w:t>
      </w:r>
    </w:p>
    <w:p>
      <w:r>
        <w:t>Quant à l'indemnité due à Me D______, conseil juridique gratuit d'C______, considéré dans sa globalité, l'état de frais produit en appel apparaît adéquat et conforme aux principes qui précèdent, sous-réserve de la durée de l'audience d'appel qui doit être ramenée à 1h35. Aussi, l'indemnité due à ce conseil sera arrêtée à CHF 1'101.60, correspondant à 3h50 d'activité du chef d'étude au tarif de CHF 200.-/heure, plus la majoration forfaitaire de 20% (CHF 153.35), la vacation à l'audience d'appel de CHF 100.- et la TVA au taux de 8% en CHF 81.60.</w:t>
      </w:r>
    </w:p>
    <w:p>
      <w:r>
        <w:t>* * * * *</w:t>
      </w:r>
    </w:p>
    <w:p>
      <w:r>
        <w:t>- 25/27 - P/15867/2016</w:t>
      </w:r>
    </w:p>
    <w:p>
      <w:r>
        <w:rPr>
          <w:b/>
        </w:rPr>
        <w:t>E. 10</w:t>
      </w:r>
    </w:p>
    <w:p>
      <w:r>
        <w:t>% au-delà, pratique que le Tribunal fédéral a admise sur le principe (arrêt 6B_838/2015 du 25 juillet 2016 consid. 3.5.2 ; voir aussi la décision de la Cour des plaintes du Tribunal pénal fédéral BB.2015.85 du 12 avril 2016 consid. 3.5.2 et 3.5.3). Ainsi, les communications et courriers divers sont en principe inclus dans le forfait (AARP/182/2016 du 3 mai 2016 consid. 3.2.2 ; AARP/501/2013 du 28 octobre 2013)</w:t>
      </w:r>
    </w:p>
    <w:p>
      <w:r>
        <w:t>- 23/27 - P/15867/2016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