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AARP/376/2025 vom 16. Oktober 2025</w:t>
      </w:r>
    </w:p>
    <w:p>
      <w:r>
        <w:t>GE Cour de justice, 2025-10-16, FR</w:t>
      </w:r>
    </w:p>
    <w:p>
      <w:r>
        <w:rPr>
          <w:b/>
        </w:rPr>
        <w:t xml:space="preserve">Quelle: </w:t>
      </w:r>
      <w:r>
        <w:t>https://mcp.opencaselaw.ch/entscheid/ge_gerichte_AARP_376_2025</w:t>
      </w:r>
    </w:p>
    <w:p>
      <w:r>
        <w:t>FR: GE_GERICHTE AARP/376/2025 du 16 octobre 2025</w:t>
      </w:r>
    </w:p>
    <w:p>
      <w:r>
        <w:t>IT: GE_GERICHTE AARP/376/2025 del 16 ottobre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rPr>
          <w:b/>
        </w:rPr>
        <w:t>E. 2.2</w:t>
      </w:r>
    </w:p>
    <w:p>
      <w:r>
        <w:t>Se rend coupable de violation de l'art. 115 al. 1 LEI, quiconque notamment séjourne illégalement en Suisse (let. b) ou exerce une activité lucrative sans autorisation (let. c).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ce principe est également rappelé à l'art. 3 al. 2 let. a CPP qui prévoit que les autorités pénales s'y conforment (arrêt du Tribunal fédéral 6B_472/2012 du 13 novembre 2012 consid. 2.1). Le principe de la bonne foi protège ainsi le justiciable dans la confiance légitime qu'il place dans sa relation avec les autorités. Dans le cadre d'une opération de régularisation comme "Papyrus", des étrangers en situation irrégulière sont invités par l'État à dévoiler cette situation dans l'espoir de se voir octroyer un permis. Il paraît conforme au principe de la bonne foi que les autorités pénales, qui n'auraient pas eu connaissance du séjour illégal sans la révélation volontaire de l'administré, ne le poursuivent pas si celui-ci n'adopte aucun comportement frauduleux à l'égard des autorités</w:t>
      </w:r>
    </w:p>
    <w:p>
      <w:r>
        <w:t>- 7/16 - P/23340/2022 (AARP/70/2023 du 6 mars 2023 consid. 3.1 et 3.2 ; AARP/118/2023 du 27 mars 2023 consid. 2.1.5). Cela se justifie également au regard de la règle selon laquelle nul ne peut être contraint de s'auto-incriminer, qui constitue un principe général applicable à la procédure pénale, découlant de l'art. 32 Cst., de l'art. 14 al. 3 let. g du Pacte international relatif aux droits civils et politiques (Pacte ONU II ; RS 0.103.2) et du droit à un procès équitable au sens de l'art. 6 ch. 1 CEDH (ATF 142 IV 207 consid. 8.3). Ce raisonnement ne s'applique toutefois qu'au plaideur qui était en droit de penser au moment de déposer sa requête que celle-ci avait des chances d'aboutir, à l'exclusion de celui qui fait usage de faux pour tenter d'induire l'autorité en erreur (AARP/235/2023 du 6 juillet 2023 consid. 3.2.2). Autrement dit, seul l'étranger de bonne foi peut se prévaloir de la protection conférée par une opération tendant à permettre la régularisation d'étrangers séjournant et travaillant illégalement en Suisse mais pouvant être tenus pour étant désormais bien intégrés et répondant aux critères définis aux fins de ladite opération (AARP/458/2023 du 29 novembre 2023 consid. 3.5.2). Le cadre légal de l'opération "Papyrus" s'apparente à celui de l'art. 30 LEI, qui ne confère aucun droit de séjour en raison de sa nature potestative, de sorte que les documents fournis par l'OCPM après le dépôt d'une demande de régularisation ne valent pas permis de séjour et que l'étranger ne peut se prévaloir de la bonne foi afin d'éviter une condamnation pour séjour et travail illégal postérieure au dépôt de la requête si la demande de régularisation est rejetée, ce d'autant plus s'il a commis des infractions dans le cadre de celle-ci (arrêt du Tribunal fédéral 6B_680/2023 du 1er septembre 2023 consid. 2.2).</w:t>
      </w:r>
    </w:p>
    <w:p>
      <w:r>
        <w:rPr>
          <w:b/>
        </w:rPr>
        <w:t>E. 2.3</w:t>
      </w:r>
    </w:p>
    <w:p>
      <w:r>
        <w:t>L'art. 118 al. 1 LEI punit quiconque induit en erreur les autorités chargées de l'application de cette loi en leur donnant de fausses indications et obtient, de ce fait, frauduleusement une autorisation pour lui.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relativement à un fait essentiel, ce qui amène celle-ci à notamment accorder une autorisation ; il doit ainsi exister un lien de causalité adéquate entre la tromperie et l'octroi de l'autorisation de séjour au sens que si l'autorité avait eu connaissance de la vérité, elle n'aurait pas délivré ladite autorisation (AARP/327/2021 du 19 octobre 2021 consid. 2.2.1). Lorsqu'une personne fournit des informations incorrectes à l'autorité mais que celles-ci ne sont d'emblée pas de nature à avoir une influence sur l'octroi</w:t>
      </w:r>
    </w:p>
    <w:p>
      <w:r>
        <w:t>- 8/16 - P/23340/2022 d'une autorisation, la condition de fait essentiel n'est pas remplie et l'infraction de l'art. 118 al. 1 LEI n'est pas réalisée (arrêts du Tribunal fédéral 6B_838/2018 du 13 janvier 2022 consid. 5.1 ; 6B_833/2018 du 11 février 2019 consid. 1.5.2). Le résultat de l'infraction se produit lorsque l'autorisation de séjour est accordée. À défaut, il s'agit d'une tentative (art. 22 CP). L'infraction est intentionnelle ; le dol éventuel suffit (arrêt du Tribunal fédéral 6B_838/2018 du janvier 2022 consid. 5.1 ; AARP/309/2022 du 6 octobre 2022 consid. 2.3.2).</w:t>
      </w:r>
    </w:p>
    <w:p>
      <w:r>
        <w:rPr>
          <w:b/>
        </w:rPr>
        <w:t>E. 2.4</w:t>
      </w:r>
    </w:p>
    <w:p>
      <w:r>
        <w:t>L'art. 252 CP punit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6B_1169/2017 du 15 juin 2018 consid. 1.4.1). L'infraction est intentionnelle, l'auteur devant notamment avoir l'intention de tromper autrui. Le dol éventuel suffit. En outre, l'auteur doit agir dans le dessein d'améliorer sa situation ou celle d'autrui. Ce dessein est réalisé, notamment lorsque l'auteur veut se faciliter la vie. Interprété de façon très large, il vise pratiquement toutes les situations, à moins que l'auteur n'ait agi sans but raisonnable ou pour nuire à autrui (arrêt du Tribunal fédéral 6B_1490/2021 du 8 septembre 2023 consid. 1.2.1). 2.5.1. En l'espèce, il est établi que l'appelante, ressortissante kosovare démunie de tout permis en Suisse, a déposé, en novembre 2018, une demande d'autorisation de séjour et de travail auprès de l'OCPM, dans le cadre de l'opération "Papyrus", et qu'elle en connaissait les conditions, soit notamment celle de prouver sa présence en Suisse depuis dix ans ainsi que le fait d'être indépendante financièrement. L'instruction n'a pas permis de démontrer l'origine des contenus erronés figurant dans les documents utilisés ni de déterminer comment l'attestation de C______ SÀRL – dont le contenu est totalement faux – est parvenue à l'appelante. Il n'en demeure pas moins qu'elle a fait usage de différents documents contraires à la vérité, en les joignant à sa demande et en s'y référant par la suite, y compris lorsque l'OCPM s'est interrogé sur leur authenticité. Interpellée sur les documents produits, elle a varié dans ses déclarations quant à la durée de son travail en Suisse, l'existence ou non d'une expérience auprès de C______</w:t>
      </w:r>
    </w:p>
    <w:p>
      <w:r>
        <w:t>- 9/16 - P/23340/2022 SÀRL (à des dates différentes de celles figurant sur l'attestation) et les modalités dans lesquelles sa demande "Papyrus" avait été effectuée (seule ou avec de l'aide). Elle n'a pas été constante quant au moment auquel elle se serait aperçue de l'inexactitude de l'attestation précitée et a ajouté, en appel, n'avoir pas été en contact avec l'OCPM avant son audition à la police, ce que le dossier versé à la procédure infirme. Il apparaît peu probable que l'appelante n'ait remarqué la fausseté de l'attestation qu'au stade de son audition devant les policiers, car son avocat avait été interpellé par l'OCPM sur ce point bien avant cette audition. L'appelante a tenu des propos lors de cette audition qui démontrent également qu'elle n'ignorait pas que l'attestation contenait des erreurs, puisqu'elle a déclaré le savoir et avoir contacté K______ pour l'en informer. On peine dès lors à comprendre pour quelle raison elle n'a pas donné de réponse concrète aux interpellations antérieures de l'OCPM et a persisté à soutenir devant la police et le MP avoir travaillé pour C______ SÀRL. Aucun des témoignages n'est venu corroborer sa version des faits. Il apparaît peu crédible qu'elle ait envoyé sa demande sans contrôler l'attestation au vu de l'importance de cet envoi, qu'elle connaissait et a confirmée, ce d'autant qu'elle a indiqué l'avoir ajoutée à ses documents personnels. Elle a également pu confirmer pour chacune des attestations qu'elles faisaient partie des pièces remises par les tiers, ce qu'elle n'aurait pas été en mesure de faire si elle ne les avait pas vues avant leur envoi. Elle a par ailleurs signé le contrat de travail, daté du même jour que l'envoi de son dossier, ce qui laisse supposer qu'elle l'a examiné à cette date et contredit l'envoi des documents remis sans regard préalable. Connaissant K______ "de vue", bien que de longue date, elle n'avait également pas de raison particulière d'avoir une confiance aveugle en lui. Il peut ainsi être établi qu'elle avait, à tout le moins, vu les documents qui lui avaient été remis, avant de les joindre à ceux préparés par ses soins. Un coup d'œil à l'attestation litigieuse suffisait pour remarquer les erreurs relatives aux périodes de travail. Celle-ci indique en effet que l'appelante avait débuté son activité auprès de la société en 2008, alors qu'elle a admis avoir connu K______ possiblement en 2010 ou 2011 et n'avoir commencé à travailler en Suisse qu'en 2016. L'appelante semblait également en mesure de faire la distinction entre les différentes sociétés pour lesquelles elle a soutenu avoir été employée, puisqu'elle a confirmé à la police avoir travaillé spécifiquement pour C______ SÀRL et que cette entreprise était gérée par une connaissance de ses employeurs habituels, bien que cela soit faux et qu'elle ait ensuite soutenu avoir pensé que K______ en était le chef. Elle ne saurait être suivie lorsqu'elle affirme, qu'alors employée par ce dernier, elle ne comprenait ni le français, ni ne connaissait la ville, après plusieurs années passées à Genève et des cours de langue.</w:t>
      </w:r>
    </w:p>
    <w:p>
      <w:r>
        <w:t>- 10/16 - P/23340/2022 L'appelante était assistée d'une interprète durant la procédure. Il apparaît cependant incongru qu'elle n'ait pas été en mesure de comprendre, en partie, les documents remis. En effet, au moment de l'envoi de son dossier, elle était, selon ses allégations, depuis dix ans sur le territoire genevois et avait suivi plusieurs cours de français. Peu après cet envoi, elle a par ailleurs répondu en personne à des courriers de l'OCPM. Les déclarations de K______, dont la crédibilité peut être relativisée, constituent un élément neutre ; l'appelante ne saurait à la fois les remettre en doute et s'appuyer sur elles en argumentant qu'elle ne pouvait pas comprendre les documents s'il ne le pouvait pas lui-même. Cette question peut toutefois rester ouverte, un simple aperçu des dates de travail ou du nom de C______ SÀRL étant suffisant pour s'apercevoir de la fausseté du document. L'appelante, même sans maîtriser la langue française, ne pouvait dès lors ignorer produire une attestation contraire à la vérité. L'absence d'un paiement pour la remise des documents ne permettant pas de faire échec aux éléments précités, ceux-ci constituent un faisceau d'indices suffisant permettant d'établir que l’appelante s'était accommodée de l'éventualité que l'attestation produite à l'appui de sa demande était falsifiée. Il découle de ce qui précède qu'elle a fait usage d'une fausse attestation pour tromper l'autorité en vue d'obtenir une autorisation de séjour dans le cadre de l'opération "Papyrus". Sa culpabilité pour l'infraction de faux dans les certificats au sens de l'art. 252 CP sera dès lors confirmée. L'attestation de C______ SÀRL induit l'autorité en erreur quant à la durée de l'exercice d'une activité lucrative par l'appelante en Suisse, mais également quant à celle de son séjour. Dès lors, elle n'a pas d'influence sur l'octroi d'une autorisation de séjour en lien avec le critère de l'indépendance financière, celui-ci devant être rempli au moment du dépôt de la demande et n'exigeant pas de durée minimale. Elle est toutefois importante pour le critère des dix ans de séjour requis. En effet, cette attestation fait état de sa présence en Suisse depuis 2008, soit dix ans au moment du dépôt de sa demande. Hormis ladite attestation, seul un certificat pour un cours de français avec la mention "session 2008/2009", daté de juin 2009, permet de démontrer sa présence sur le territoire helvétique depuis 2008. Au vu du manque de précision de ce document quant aux dates de sa présence en Suisse durant l'année précitée, l'attestation de C______ SÀRL était essentielle pour démontrer que le critère du séjour de dix ans était rempli. Cette attestation était ainsi de nature à exercer une influence sur l'octroi d'une autorisation de séjour, de sorte que le verdict de culpabilité de tentative d'infraction à l'art. 118 LEI devra être confirmé. 2.5.2. Dans la mesure où l'appelante a tenté de tromper l'OCPM en usant de faux titres, elle ne peut en aucun cas se prévaloir de sa bonne foi, que ce soit pour son séjour illicite antérieur ou son séjour et son activité lucrative illicites subséquents au dépôt de</w:t>
      </w:r>
    </w:p>
    <w:p>
      <w:r>
        <w:t>- 11/16 - P/23340/2022 sa demande de régularisation. Ses diverses demandes de visa pour le Kosovo et la pratique de l'OCPM à compter du 1er février 2021, soit postérieurement à la période pénale du 1er au 3 mai 2020, d'accorder un unique visa de retour annuel, ne sont pas pertinentes. Il en est de même des autres arguments de l'appelante, l'obtention d'une autorisation temporaire de travail à la suite du dépôt de sa demande en novembre 2018 n'ayant notamment pas été démontrée et le contraire ressortant du dossier de cette administration. Qu'il eût s'agit d'une seule et même demande ou de deux demandes différentes, l'appelante ne pouvait se prévaloir de sa bonne foi, puisqu'elle a adopté un comportement frauduleux et que le deuxième formulaire, déposé le 4 mai 2020, ne couvrait pas la période du 1er au 3 mai 2020. L'infraction à l'art. 115 al. 1 let. b et c LEI est donc réalisée, étant rappelé que l'appelante a reconnu les faits.</w:t>
      </w:r>
    </w:p>
    <w:p>
      <w:r>
        <w:rPr>
          <w:b/>
        </w:rPr>
        <w:t>E. 3.1</w:t>
      </w:r>
    </w:p>
    <w:p>
      <w:r>
        <w:t>Les infractions de faux dans les certificats (art. 252 CP) et de comportement frauduleux à l'égard des autorités (art. 118 al. 1 LEI) sont passibles d’une peine privative de liberté de trois ans au plus ou d’une peine pécuniaire. Celles de séjour illégal (art. 115 al. 1 let. b LEI) et d'exercice d'une activité lucrative sans autorisation (art. 115 al. 1 let. c LEI) d'une peine privative de liberté d’un an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3.4</w:t>
      </w:r>
    </w:p>
    <w:p>
      <w:r>
        <w:t>Selon l'art. 34 al. 1 CP, la peine pécuniaire est de trois jours-amende au moins et ne peut excéder 180 jours-amende. Le juge fixe leur nombre en fonction de la culpabilité de l'auteur.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t>- 12/16 - P/23340/2022</w:t>
      </w:r>
    </w:p>
    <w:p>
      <w:r>
        <w:rPr>
          <w:b/>
        </w:rPr>
        <w:t>E. 3.5</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3.6</w:t>
      </w:r>
    </w:p>
    <w:p>
      <w:r>
        <w:t>En l'espèce, la faute de l'appelante n'est pas négligeable. Elle a séjourné illégalement à Genève du 26 février 2018 au 3 mai 2020 et y a travaillé sans autorisation pendant trois jours. Elle n'a pas hésité à déposer une demande de régularisation mensongère en produisant un faux document à l'appui auprès de l'OCPM, afin de tenter d'obtenir frauduleusement un permis de séjour et de travail en Suisse.</w:t>
      </w:r>
    </w:p>
    <w:p>
      <w:r>
        <w:t>Elle a fait preuve d'un mépris vis-à-vis des autorités administratives genevoises et du droit des étrangers en vigueur dans le pays, et ce par pure convenance personnelle.</w:t>
      </w:r>
    </w:p>
    <w:p>
      <w:r>
        <w:t>Sa collaboration à la procédure ne peut être qualifiée de bonne, au vu de ses dénégations jusqu'en appel des éléments volitif et cognitif des infractions de faux dans les certificats et de tentative de comportement frauduleux à l'égard des autorités, ce malgré les incohérences relevées dans ses explications. Confrontée à ses contradictions, elle a varié dans ses déclarations, dès lors peu crédibles. Sa prise de conscience n'est pas entamée, étant donné qu'elle a persisté à nier l'illicéité de ses actes.</w:t>
      </w:r>
    </w:p>
    <w:p>
      <w:r>
        <w:t>Sa situation personnelle ne justifie pas son comportement, même si elle permet de le comprendre puisqu’elle a manifestement voulu rejoindre ses parents établis légalement en Suisse.</w:t>
      </w:r>
    </w:p>
    <w:p>
      <w:r>
        <w:t>L'appelante n'a aucun antécédent judiciaire, ce qui constitue toutefois un facteur neutre.</w:t>
      </w:r>
    </w:p>
    <w:p>
      <w:r>
        <w:t>Il ne sera tenu compte que d'une très légère atténuation du fait de la tentative, l'échec de la consommation de l'infraction n'ayant été dû qu'à des circonstances extérieures et indépendantes de la volonté de l'appelante.</w:t>
      </w:r>
    </w:p>
    <w:p>
      <w:r>
        <w:t>Il y a concours d'infractions, ce qui justifie l'augmentation de la peine dans une juste proportion. L'appelante ne conteste pas la peine infligée au-delà de l'acquittement plaidé. Le genre de peine fixé par le premier juge, au demeurant acquis à l'appelante en vertu de l'interdiction de la reformatio in pejus, est adéquat.</w:t>
      </w:r>
    </w:p>
    <w:p>
      <w:r>
        <w:t>Dans la mesure où la peine pécuniaire de 90 jours-amende prononcée par le premier juge consacre une application correcte des principes en matière de fixation de la peine (peine pécuniaire de 60 jours pour l'infraction la plus grave [faux dans les certificats], augmentée de 15 jours pour la tentative de comportement frauduleux à l'égard des autorités (peine hypothétique de 30 jours), de 10 jours pour le séjour illégal (peine</w:t>
      </w:r>
    </w:p>
    <w:p>
      <w:r>
        <w:t>- 13/16 - P/23340/2022 hypothétique de 20 jours), et de cinq jours pour l'exercice illicite d'une activité lucrative (peine hypothétique de 10 jours)), elle sera confirmée, à l'instar du sursis, assorti d'un délai d'épreuve de trois ans, adéquat.</w:t>
      </w:r>
    </w:p>
    <w:p>
      <w:r>
        <w:rPr>
          <w:b/>
        </w:rPr>
        <w:t>E. 4</w:t>
      </w:r>
    </w:p>
    <w:p>
      <w:r>
        <w:t>L'appelante, qui succombe, supportera les frais de la procédure envers l'État, comprenant un émolument d'arrêt de CHF 1'000.- (art. 428 al. 1 CPP).</w:t>
      </w:r>
    </w:p>
    <w:p>
      <w:r>
        <w:rPr>
          <w:b/>
        </w:rPr>
        <w:t>E. 5</w:t>
      </w:r>
    </w:p>
    <w:p>
      <w:r>
        <w:t>Il n'y a pas lieu de revoir la répartition des frais de la procédure préliminaire de première instance (art. 428 al. 3 CPP a contrario).</w:t>
      </w:r>
    </w:p>
    <w:p>
      <w:r>
        <w:rPr>
          <w:b/>
        </w:rPr>
        <w:t>E. 6</w:t>
      </w:r>
    </w:p>
    <w:p>
      <w:r>
        <w:t>Vu l'issue de l'appel, aucune indemnité pour ses frais d'avocat ne sera accordée à l'appelante (art. 429 al. 1 let. a CPP). * * * * *</w:t>
      </w:r>
    </w:p>
    <w:p>
      <w:r>
        <w:t>- 14/16 - P/23340/2022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