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AARP/375/2016 vom 15. September 2016</w:t>
      </w:r>
    </w:p>
    <w:p>
      <w:r>
        <w:t>GE Cour de justice, 2016-09-15, FR</w:t>
      </w:r>
    </w:p>
    <w:p>
      <w:r>
        <w:rPr>
          <w:b/>
        </w:rPr>
        <w:t xml:space="preserve">Quelle: </w:t>
      </w:r>
      <w:r>
        <w:t>https://mcp.opencaselaw.ch/entscheid/ge_gerichte_AARP_375_2016</w:t>
      </w:r>
    </w:p>
    <w:p>
      <w:r>
        <w:t>FR: GE_GERICHTE AARP/375/2016 du 15 septembre 2016</w:t>
      </w:r>
    </w:p>
    <w:p>
      <w:r>
        <w:t>IT: GE_GERICHTE AARP/375/2016 del 15 settembre 2016</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 restreint »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w:t>
      </w:r>
    </w:p>
    <w:p>
      <w:r>
        <w:t>- 6/13 - P/23189/2015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Il y a dol éventuel (art. 12 al. 2 du Code pénal suisse du 21 décembre 1937 [CP ; RS 311.0]) lorsque l'auteur, qui ne veut pas le résultat dommageable pour lui- même, envisage le résultat de son acte comme possible et l'accepte au cas où il se produirait (ATF 137 IV 1 consid. 4.2.3 p. 4 ; ATF 133 IV 9 = JdT 2007 I 573 consid. 4.1 p. 579 ; ATF 131 IV 1 consid. 2.2 p. 4 s. ; ATF 130 IV 58 consid. 8.2 p. 61). Le dol éventuel peut aussi être retenu lorsque l'auteur accepte par indifférence que le danger créé se matérialise.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133 IV 9 consid. 4 p. 15 ss in JdT 2007 I 573 ; ATF 125 IV 242 consid. 3c p. 251-252 ; arrêts du Tribunal fédéral 6B_1189/2014 du 23 décembre 2015 consid. 5.2 et 6B_109/2009 du 9 avril 2009 consid. 2.2).</w:t>
      </w:r>
    </w:p>
    <w:p>
      <w:r>
        <w:t>- 7/13 - P/23189/2015 Pour déterminer si l'auteur s'est accommodé du résultat au cas où il se produirait, le juge doit se fonder sur les éléments extérieurs, faute d'aveux (arrêt du Tribunal fédéral 6B_519/2007 du 29 janvier 2008 consid. 3.1).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137 IV 1 consid. 4.2.3 p. 4 ; ATF 133 IV 222 consid. 5.3 p. 225-226 ; arrêt du Tribunal fédéral 6B_590/2014 du 12 mars 2015 consid. 2). Cette interprétation raisonnable doit prendre en compte le degré de probabilité de la survenance du résultat de l'infraction reprochée, tel qu'il apparaît à la lumière des circonstances et de l'expérience de la vie (ATF 133 IV 1 consid. 4.6 p. 7-8). La probabilité doit être d'un degré élevé car le dol éventuel ne peut pas être admis à la légère (ATF 133 IV 9 consid. 4.2.5 p.19 ; arrêts du Tribunal fédéral 6B_519/2007 du 29 janvier 2008 consid. 3 et 6S.127/2007 du 6 juillet 2007 consid. 2.3). 2.3.1. Selon l'art. 90 ch. 1 LCR, celui qui aura violé les règles de circulation fixées par la loi ou par les prescriptions d'exécution émanant du Conseil fédéral sera puni de l'amende. 2.3.2. Chacun doit se comporter, dans la circulation, de manière à ne pas gêner ni mettre en danger ceux qui utilisent la route conformément aux règles établies (art. 26 al. 1 LCR) et rester constamment maître de son véhicule de façon à pouvoir se conformer aux devoirs de prudence et vouer toute son attention à la route et à la circulation (art. 31 al. 1 LCR et art. 3 al. 1 de l'Ordonnance sur les règles de la circulation routière du 13 novembre 1962 [OCR ; RS 741.11]). Le degré de l’attention requise par l’art. 3 al. 1 OCR s’apprécie au regard des circonstances d’espèce, telles que la densité du trafic, la configuration des lieux, l’heure, la visibilité et les sources de danger prévisibles (ATF 127 II 302 c. 3c p. 303). 2.3.3. L'art. 51 al. 1 LCR prévoit qu'en cas d'accident, tous les conducteurs impliqués doivent s'arrêter immédiatement. Il est précisé à l'alinéa 3 de cette disposition que lorsque l'accident n'a causé que des dommages matériels, l'auteur doit avertir tout de suite le lésé en indiquant son nom et son adresse. En cas d'impossibilité, il doit informer sans délai la police. Les devoirs prévus à l'art. 51 al. 3 LCR incombent à l'auteur et non aux personnes impliquées. L'auteur du dommage est celui dont le</w:t>
      </w:r>
    </w:p>
    <w:p>
      <w:r>
        <w:t>- 8/13 - P/23189/2015 comportement est, même partiellement, à l'origine de l'une des causes de l'accident, indépendamment de toute faute et même s'il subit personnellement un dommage du fait de l'accident (arrêts du Tribunal fédéral 6B_801/2014 du 2 décembre 2014 consid. 2.1 et 6S.8/2003 du 19 mars 2003 consid. 2). Sur les lieux de l’accident, l’état des choses ne doit pas être modifié avant l’arrivée de la police, à moins que la protection de blessés ou la sécurité du trafic ne l’exige. Avant de déplacer des victimes ou des choses, il convient de marquer leur position sur la route (art. 56 al. 1 OCR). Lorsqu’un conducteur apprend par la suite seulement qu’il a été impliqué dans un accident ou qu’il a pu l’être, il doit retourner sans délai sur les lieux de l’accident ou s’annoncer au poste de police le plus proche (art. 56 al.</w:t>
      </w:r>
    </w:p>
    <w:p>
      <w:r>
        <w:rPr>
          <w:b/>
        </w:rPr>
        <w:t>E. 2.4</w:t>
      </w:r>
    </w:p>
    <w:p>
      <w:r>
        <w:t>Dans la mesure où l'appelante s'est partiellement ralliée à l'appréciation du premier juge sur ce point, la CPAR tiendra le choc survenu entre les véhicules pour établi. Cet assentiment a nécessairement pour conséquence d'annihiler la crédibilité de ses déclarations, déjà mise à mal par la confusion entretenue sur l'emplacement du phare endommagé. On ne peut, dès lors, que déplorer sa stratégie consistant à admettre l'évidence tout en maintenant une version des faits contraire, dans le but – d'ailleurs assumé – de profiter du manque d'éléments matériels liés aux circonstances de l'accident. Cela étant, dite carence n'empêche pas la CPAR d'être convaincue, à l'instar du premier juge, de la responsabilité de l'appelante. En effet, rien au dossier ne tend à démontrer une implication ou une faute concomitante de la part du seul autre auteur potentiel, D______, dont les déclarations sont crédibles. Vu les emplacements des véhicules et la configuration du lieu, les dégâts ne peuvent être la cause que d'une manœuvre de dépassement par l'appelante dont l'arrière droit du véhicule s'est heurté à l'avant gauche du pick-up, probablement en raison d'une estimation erronée de la distance les séparant. L'appelante n'allègue aucun fait justificatif, notamment pas qu'elle aurait été contrainte de se rabattre abruptement pour éviter la collision avec un automobiliste hypothétique, vu qu'elle persiste à nier sa responsabilité. Point n'est donc besoin d'examiner plus avant les circonstances de la collision, la CPAR, dont le pouvoir de cognition est restreint en l'espèce, est convaincue que l'appelante – consciente des dangers propres à toute manœuvre de contournement a fortiori vu son statut de conductrice inexpérimentée –, a envisagé comme possible le risque de heurt et l'a accepté au cas où il se produirait. Dit comportement fondait, par ailleurs, une obligation d'aviser le propriétaire du véhicule lésé ou la police à teneur de l'art. 51 al. 3 LCR. Les dégâts constatés sur le pick-up et la C______ ne peuvent avoir été causés par une simple "touchette", mais par une collision d'une certaine intensité, laquelle n'a pu échapper à l'appelante. Celle-ci a nécessairement senti le heurt vu son importance, même si elle n'en a peut-être pas entendu le bruit en raison de la radio ou pour un autre motif. Alors que la collision, perceptible, rendait des dégâts matériels hautement probables, ce qu'elle devait avoir envisagé, l'appelante a poursuivi sa route, avouant même candidement qu'elle avait perdu des éléments de la carrosserie en chemin. En agissant de la sorte en dépit de ses obligations légales dont elle était nécessairement consciente, l'appelante a accepté d'être, possiblement, dans l'illicéité. A cela s'ajoute le fait qu'elle a volontairement détruit les preuves de son infraction via la réparation rapide de la C______.</w:t>
      </w:r>
    </w:p>
    <w:p>
      <w:r>
        <w:t>- 10/13 - P/23189/2015 Par voie de conséquence, les deux infractions (art. 90 al. 1 LCR cum art. 31 al. 1 LCR et art. 3 al. 1 OCR ; art. 92 al. 1 LCR cum art. 51 LCR) sont réalisées sous la forme du dol éventuel.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3.2. 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A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w:t>
      </w:r>
    </w:p>
    <w:p>
      <w:r>
        <w:t>- 11/13 - P/23189/2015 Un jour de peine privative de liberté de substitution (art. 106 al. 2 CP) correspond schématiquement à CHF 100.- d'amende (R. ROTH / L. MOREILLON [éds], Code pénal I : art. 1-100 CP, Bâle 2009, n. 19 ad art. 106).</w:t>
      </w:r>
    </w:p>
    <w:p>
      <w:r>
        <w:t>3.3. En l'espèce, la faute de l'appelante n'est pas anodine. Elle a fait preuve d'inattention en perdant la maîtrise de son véhicule et n'a pas respecté les obligations qu'imposaient les circonstances. Elle a agi ensuite pour des motifs de pure convenance personnelle, espérant échapper aux conséquences de son erreur en faisant procéder à une réparation des dégâts sans délai. La faible ampleur des dommages causés ne justifiait pas la méconnaissance des règles applicables. On ne saurait, par ailleurs, considérer le cas comme étant de peu de gravité au vu de sa faute qu'il ne parait pas choquant de sanctionner par une amende. Sa collaboration à la procédure et sa prise de conscience sont quasi nulles. Elle a constamment nié, jusqu'en appel, son implication, livrant à différentes autorités une version qu'elle savait très éloignée de la réalité. Si son jeune âge, sa faible expérience de conductrice, de même que l'éventuel état de panique auquel elle aurait cédé, peuvent en partie expliquer ses actes, ils ne les justifient aucunement. Aucune des circonstances atténuantes n'est réalisée et il y a concours d'infractions au sens de l'art. 49 al. 1 CP, ce qui justifie une augmentation de la peine, mais dans une proportion modérée, s'agissant d'infractions de nature contraventionnelle.</w:t>
      </w:r>
    </w:p>
    <w:p>
      <w:r>
        <w:t>Tant la sanction prononcée par le premier juge que la peine privative de liberté de substitution tiennent adéquatement compte de l'ensemble des éléments qui précèdent, ainsi que de la situation financière modeste de l'appelante. Aussi, le jugement entrepris sera intégralement confirmé et l'appel rejeté.</w:t>
      </w:r>
    </w:p>
    <w:p>
      <w:r>
        <w:rPr>
          <w:b/>
        </w:rPr>
        <w:t>E. 4</w:t>
      </w:r>
    </w:p>
    <w:p>
      <w:r>
        <w:t>L'appelante, qui succombe, supportera les frais de la procédure envers l'Etat (art. 428 CPP), ceux-ci comprenant un émolument de jugement de CHF 1'500.- (art. 14 al. 1 let. e du Règlement fixant le tarif des frais en matière pénale ; E 4 10.03).</w:t>
      </w:r>
    </w:p>
    <w:p>
      <w:r>
        <w:t>* * * * *</w:t>
      </w:r>
    </w:p>
    <w:p>
      <w:r>
        <w:t>- 12/13 - P/23189/2015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