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AARP/373/2022 vom 15. Dezember 2022</w:t>
      </w:r>
    </w:p>
    <w:p>
      <w:r>
        <w:t>GE Cour de justice, 2022-12-15, FR</w:t>
      </w:r>
    </w:p>
    <w:p>
      <w:r>
        <w:rPr>
          <w:b/>
        </w:rPr>
        <w:t xml:space="preserve">Quelle: </w:t>
      </w:r>
      <w:r>
        <w:t>https://mcp.opencaselaw.ch/entscheid/ge_gerichte_AARP_373_2022</w:t>
      </w:r>
    </w:p>
    <w:p>
      <w:r>
        <w:t>FR: GE_GERICHTE AARP/373/2022 du 15 décembre 2022</w:t>
      </w:r>
    </w:p>
    <w:p>
      <w:r>
        <w:t>IT: GE_GERICHTE AARP/373/2022 del 15 dicembre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Selon le principe de la libre appréciation des preuves, le juge donne aux moyens de preuve produits tout au long de la procédure la valeur qu'il estime devoir leur attacher pour se forger une intime conviction sur la réalité d'un fait. Le principe in dubio pro reo, qui découle de la présomption d'innocence, garantie par l'art.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w:t>
      </w:r>
    </w:p>
    <w:p>
      <w:r>
        <w:t>- 12/27 - P/8006/2019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 (art. 146 al. 2 CP).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154 ; 135 IV 76 consid. 5.2 p. 79).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6B_1221/2020 du 2 juin 2021 consid. 1.1.2 ; 6B_547/2020 du 17 septembre 2020 consid. 1.2). L'infraction d'escroquerie se commet en principe par une action. Tel est le cas lorsqu'elle est perpétrée par actes concluants (ATF 140 IV 11 consid. 2.3.2 p. 14). Le fait de continuer à percevoir des prestations allouées sans informer l’autorité d’une modification ne saurait être interprété comme la manifestation positive du caractère inchangé de la situation. Il convient en revanche d'analyser la situation de façon</w:t>
      </w:r>
    </w:p>
    <w:p>
      <w:r>
        <w:t>- 13/27 - P/8006/2019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p. 209). Sur le plan subjectif, l'escroquerie est une infraction intentionnelle. L'intention doit porter sur tous les éléments constitutifs de l'infraction. Il faut en particulier que l'auteur ait eu l'intention de commettre une tromperie astucieuse (ATF 128 IV 18 consid. 3b p. 21).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 arrêt du Tribunal fédéral 6B_1240/2015 du 7 juillet 2016 consid. 1.1). La qualification de métier n'est admise que si l'auteur a déjà agi à plusieurs reprises (ATF 119 IV 129 consid. 3a ;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ne s'oppose pas à ce principe (arrêt du Tribunal fédéral 6B_1311/2017 du 23 août 2018 consid. 3.3).</w:t>
      </w:r>
    </w:p>
    <w:p>
      <w:r>
        <w:rPr>
          <w:b/>
        </w:rPr>
        <w:t>E. 2.3</w:t>
      </w:r>
    </w:p>
    <w:p>
      <w:r>
        <w:t>A teneur de l'art. 148a CP,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 pécuniaire (al. 1). Dans les cas de peu de gravité, la peine est l'amende (al. 2). L'art. 148a CP constitue une clause générale par rapport à l'escroquerie au sens de l'art. 146 CP, qui est aussi susceptible de punir l'obtention illicite de prestations sociales.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(arrêt du Tribunal fédéral 6B_797/2021 du 20 juillet 2022 consid. 2.1.1).</w:t>
      </w:r>
    </w:p>
    <w:p>
      <w:r>
        <w:t>- 14/27 - P/8006/2019</w:t>
      </w:r>
    </w:p>
    <w:p>
      <w:r>
        <w:rPr>
          <w:b/>
        </w:rPr>
        <w:t>E. 2.4</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Dans les cas de très peu de gravité, le juge pourra prononcer une peine privative de liberté de trois ans au plus ou une peine pécuniaire (art. 251 ch. 2 CP). L'art. 251 CP protège, en tant que bien juridique, d'une part la confiance particulière placée dans un titre ayant valeur probante dans les rapports juridiques et, d'autre part, la loyauté dans les relations commerciales (ATF 142 IV 119 consid. 2.2 p. 121 s.). Le faux dans les titres peut également porter atteinte à des intérêts individuels, en particulier lorsqu'il vise précisément à nuire à un particulier (ATF 140 IV 155 consid. 3.3.3 p. 159 ; 119 Ia 342 consid. 2b p. 346 s.). Le faux dans les titres est une infraction de mise en danger abstraite.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p. 377).</w:t>
      </w:r>
    </w:p>
    <w:p>
      <w:r>
        <w:rPr>
          <w:b/>
        </w:rPr>
        <w:t>E. 2.5</w:t>
      </w:r>
    </w:p>
    <w:p>
      <w:r>
        <w:t>À teneur de l'art. 115 al. 1 LEI, sera puni d'une peine privative de liberté d'un an au plus ou d'une peine pécuniaire, quiconque contrevient aux dispositions sur l'entrée en Suisse prévues à l'art. 5 LEI (let. a).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 Les ressortissants du Kosovo sont tenus, pour entrer en Suisse, d’être munis d’un visa. Les ressortissants d’Etats tiers titulaires d’une autorisation de séjour valable délivrée par un Etat Schengen ou d’un visa D valable, pour autant qu’ils soient en possession d’un document de voyage reconnu et en cours de validité, sont exemptés de l’obligation de visa (cf. Prescriptions fédérales en matière de documents de</w:t>
      </w:r>
    </w:p>
    <w:p>
      <w:r>
        <w:t>- 15/27 - P/8006/2019 voyage et de visas selon la nationalité, https://www.sem.admin.ch/sem/fr/home/ publiservice/weisungen-kreisschreiben/ visa/liste1_staatsangehoerigkeit.html). 2.6.1. En l’espèce, l’appelant conteste tout d’abord le caractère pénal des faits reprochés en lien avec l'Hospice général. Il ne nie toutefois pas avoir fourni à cette institution des documents attestant faussement de ce qu’il résidait à Genève, était au bénéfice d’un contrat de sous-location et s’acquittait d’un loyer, alors qu’en réalité il ne vivait pas à Genève et n’était d’ailleurs plus autorisé à y résider, son autorisation de séjour ayant été révoquée, même s’il a tout entrepris pour prolonger son délai de départ. Il ressort de nombreux éléments de la procédure, à commencer d’ailleurs par le lieu de résidence de sa compagne et de ses enfants, que l’appelant vivait en réalité en France, vraisemblablement à leurs côtés, et avait quitté Genève. Dans ces circonstances, la production de documents que l’appelant savait être des faux – indépendamment de leur qualification juridique au sens de l’art. 251 CP – constitue bien une manœuvre astucieuse, qu’il a répétée à chaque remise d’une quittance attestant faussement du paiement du loyer. Ce mensonge n’était que très difficilement vérifiable par l’institution d’aide sociale qui a donc été trompée. A cela s’ajoutent ses nombreux autres mensonges, notamment sur la validité de son titre de séjour, sur sa situation familiale ou encore sur l’existence d’une entreprise inscrite au RC (étant relevé que l’appelant n’hésite pas à se contredire au sujet de l’activité de celle-ci, affirmant qu’elle était dormante pour justifier son droit à des prestations d’assistance, puis qu’elle avait une activité florissante pour expliquer la provenance des fonds soi-disant utilisés pour acheter des véhicules). Les faits sont constitutifs d’escroquerie pour toute la durée de la période pénale d’octobre 2018 à septembre 2020. Le MP ayant expressément arrêté celle-ci à septembre 2020, il n’y a pas lieu d’examiner si, comme le soutient l’appelant, l’Hospice général aurait dû procéder à des vérifications et cesser ses paiements dès cette date, puisqu’en tout état de cause, il est établi qu’il a été trompé astucieusement jusqu’alors et que les faits postérieurs échappent à la connaissance de la Cour de céans. Au vu de l’édifice de mensonges et de leur répétition, ainsi que de l’interruption de la période pénale en septembre 2020, il n’y a pas place pour l’application de l’art. 148a CP. 2.6.2. L’appelant conteste également la réalisation de l’escroquerie en lien avec l’obtention d’une M______ en août 2021, et la tentative d’escroquerie en lien avec la Q______. Ses explications à ce sujet sont toutefois dépourvues de toute crédibilité. Il est établi, par les indications recueillies auprès de S______ SA, que l’appelant n’a jamais versé le montant correspondant au prix de la M______. Ses explications sur le paiement effectif ne sont pas crédibles au vu de sa situation fortement obérée à l’époque des faits et des constatations claires de S______ SA qui a procédé à des vérifications sur les opérations effectuées le jour en question. La quittance de</w:t>
      </w:r>
    </w:p>
    <w:p>
      <w:r>
        <w:t>- 16/27 - P/8006/2019 paiement dont l’appelant a remis copie au garage, dont d’ailleurs seule une copie figure au dossier de la procédure, l’original n’ayant jamais été retrouvé, a ainsi manifestement été maquillée pour attester faussement du paiement de ce montant. Il ne peut être reproché au lésé d’avoir prêté foi à ce document falsifié, dans la mesure où d’une part l’appelant avait pris soin de cultiver une bonne relation avec le garage, et d’autre part il n’est pas courant, ni dans les relations d’affaires, ni dans la vie de tous les jours, d’être confronté à une fausse quittance de paiement munie du timbre d’un guichet de poste. Une telle quittance constitue indubitablement un titre puisqu’elle est destinée à prouver qu’un paiement a été effectué, ce que le timbre postal atteste. L’écoulement d’un délai de deux jours entre la date du paiement et celle de la remise de la voiture n’est pas non plus de nature à mettre en cause la responsabilité de la dupe ; en effet, même si les paiements sont souvent transférés rapidement, ceux effectués au guichet postal sont susceptibles de prendre un peu plus de temps. L’appelant lui-même ne conteste d’ailleurs pas le caractère astucieux de l’escroquerie relative au véhicule R______, commise selon le même modus, alors que le délai entre la date figurant sur l’attestation postale et la remise du véhicule est encore plus long (trois jours). L’utilisation d’une telle falsification constitue une tromperie astucieuse et, partant, une escroquerie. Il en va de même des faits concernant la Q______. Les explications de l’appelant sont encore plus loufoques dans la mesure où il soutient, encore en appel, avoir pu faire annuler un paiement au guichet de la poste, ce qui est clairement impossible. L’appelant soutient en vain avoir simplement annulé un contrat ; au contraire, il ressort des circonstances qu’il a bien cherché à obtenir un véhicule par le procédé qui lui avait déjà permis de se procurer une R______ quelques mois plus tôt. Il n’a d’ailleurs jamais renoncé au véhicule Q______, puisqu’il a au contraire sollicité et obtenu la remise d’un véhicule en prêt dans l’attente de la réception de celui soi- disant payé. Il a toutefois été mis en échec par les précautions prises, dans ce cas, par le garage en cause. Ces faits sont donc également constitutifs de faux dans les titres et de tentative d’escroquerie. 2.6.3. L’appelant conteste l’aggravante du métier. Il ressort toutefois de la procédure qu’il a recouru de façon répétées à divers montages et procédés astucieux pour se procurer un revenu régulier. Il l’admet d’ailleurs à demi-mots en plaidant avoir eu besoin des fonds reçus de l’Hospice général pour subvenir à ses besoins. Ces faits réalisent d’ailleurs à eux seuls déjà l’aggravante du métier, au vu du nombre de tromperies, de la répétition des mensonges et des montants perçus régulièrement au détriment de cette institution. S’y ajoutent les revenus réalisés par la revente du véhicule R______ en janvier 2019 (soit en parallèle avec les prestations perçues</w:t>
      </w:r>
    </w:p>
    <w:p>
      <w:r>
        <w:t>- 17/27 - P/8006/2019 indûment de l’Hospice général) ainsi que la jouissance de la M______ en août 2021 (et d’une X______ en juillet de la même année, faits sans connotation pénale mais liés à la tentative Q______), qui ont manifestement contribué à son train de vie. C’est donc à raison que le TP a retenu l’escroquerie par métier, cette aggravante absorbant la tentative commise en lien avec la Q______. 2.6.4. L’appelant recourt au même argument absurde en lien avec les faits dénoncés par l’OCV, soutenant avoir bel et bien effectué un paiement au guichet postal puis l’avoir annulé pour payer en espèces au guichet de l’OCV. Après avoir compris que ses explications étaient mises à mal par la réception de CHF 10.- par le service concerné – laquelle démontre, si besoin était, le mensonge et la falsification d’un vrai bulletin de versement, par modification du montant effectivement payé – il a modifié ses explications en appel. Rien n’y fait. Le procédé qu’il a mis en œuvre est bien le même que pour l’obtention de véhicules – il a présenté au guichet de l’OCV une quittance postale falsifiée pour faire faussement croire à ce service qu’il avait acquitté les impôts en retard et récupérer les plaques de son véhicule. Ces faits sont donc également constitutifs de faux dans les titres au sens de l’art. 251 CP. 2.6.5. L’appelant nie avoir eu connaissance de la décision lui ordonnant de quitter la Suisse. Il ressort néanmoins clairement de la procédure administrative qu’il a mandaté un avocat pour défendre ses intérêts dans ce contexte, lequel n’a pu que lui communiquer les décisions négatives successives. Son conseil ne peut en effet pas avoir formulé des demandes répétées, notamment de prolongation du délai imparti pour quitter la Suisse, sans instructions précises de sa part. L’appelant savait ainsi pertinemment que sa présence en Suisse n’était plus admise. Or, ce nonobstant, il a continué à aller et venir entre son domicile français et le territoire genevois, notamment aux dates des infractions évoquées ci-dessus. Il s’est ainsi rendu coupable d’entrées illégales au sens de l’art. 115 al. 1 let. a LEI. Le verdict de culpabilité du premier juge doit donc être intégralement confirmé.</w:t>
      </w:r>
    </w:p>
    <w:p>
      <w:r>
        <w:rPr>
          <w:b/>
        </w:rPr>
        <w:t>E. 3.1</w:t>
      </w:r>
    </w:p>
    <w:p>
      <w:r>
        <w:t>L’escroquerie par métier (art. 146 al. 2 CP) est passible d'une peine privative de liberté de dix ans au plus ; celle de faux dans les titres (art. 251 CP) de cinq ans au plus et celle d’entrée illégale d’un an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- 18/27 - P/8006/2019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w:t>
      </w:r>
    </w:p>
    <w:p>
      <w:r>
        <w:t>- 19/27 - P/8006/2019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w:t>
      </w:r>
    </w:p>
    <w:p>
      <w:r>
        <w:rPr>
          <w:b/>
        </w:rPr>
        <w:t>E. 3.3</w:t>
      </w:r>
    </w:p>
    <w:p>
      <w:r>
        <w:t>En l'occurrence, la faute de l'appelant est conséquente. Il s'est livré à des escroqueries répétées pour subvenir à ses besoins. Il a agi par appât du gain facile, sans aucun respect pour le bien d’autrui et sans hésiter à tromper une institution sociale sur une longue période. Il a fait preuve d'une volonté délictuelle soutenue en poursuivant en parallèle les tromperies à l’égard de l'Hospice général et des</w:t>
      </w:r>
    </w:p>
    <w:p>
      <w:r>
        <w:t>- 20/27 - P/8006/2019 garagistes. Il s’est procuré de la sorte un revenu régulier et conséquent, étant rappelé qu’il vivait en France où le coût de la vie est notoirement moindre qu’à Genève. La situation personnelle de l'appelant ne justifie en rien son comportement. Il lui appartenait de prendre les dispositions nécessaires pour subvenir au besoin de sa famille en France, où il vivait, voire en rentrant dans son pays au Kosovo. S’il explique avoir utilisé une partie de l’argent obtenu illicitement pour venir en aide à sa mère ou à ses enfants, il ne le démontre pas. En tout état de cause, l’aide à des proches ne justifie pas des escroqueries par métier, étant relevé que ses enfants vivent en France et ont manifestement bénéficié des prestations nécessaires, notamment médicales pour son fils aîné, dans ce pays. La collaboration de l’appelant a été exécrable. Il a donné des explications invraisemblables jusque devant la Cour de céans, rejetant la responsabilité de ses actes sur les collaborateurs de l’Hospice général (qui auraient mal rempli les formulaires) voire les employés postaux (qui auraient gardé son argent) et niant toute faute. Il ne montre aucune prise de conscience. Ses antécédents sont mauvais, en partie spécifiques ; il n’a manifestement pas su apprendre de ses erreurs. Compte tenu de ce qui précède, et notamment de la gravité des actes commis et de leur répétition, seule une peine privative de liberté entre en considération. L’appelant ne remplit pas les conditions du sursis, ayant été condamné à une peine privative de liberté d’une année le 17 octobre 2016, soit moins de cinq ans avant les présentes infractions (art. 42 al. 2 CP). Il ne conteste d’ailleurs pas le genre de peine ni le refus du sursis. L’infraction la plus grave est l’escroquerie par métier, qui est adéquatement sanctionnée par une peine de base d’une année et demi. Cette peine doit être augmentée de six mois pour tenir compte des faux dans les titres (peine hypothétique de deux mois pour chacune des quatre occurrences) et devrait encore être aggravée en raison des entrées illégales. La Cour de céans est toutefois liée par l’interdiction de la reformatio in peius (art. 391 al. 2 CPP). Ainsi, un examen de l'ensemble des éléments conduit à la confirmation de la peine privative de liberté de 23 mois prononcée par le TP, qui apparaît en soi clémente au vu de la faute importante de l'appelant, de l'absence de prise de conscience et des circonstances concrètes du cas d'espèce.</w:t>
      </w:r>
    </w:p>
    <w:p>
      <w:r>
        <w:rPr>
          <w:b/>
        </w:rPr>
        <w:t>E. 4.1</w:t>
      </w:r>
    </w:p>
    <w:p>
      <w:r>
        <w:t>Conformément à l'art. 66a al. 1 let. c et e CP, le juge expulse de Suisse, pour une durée de cinq à quinze ans, un étranger qui est condamné pour escroquerie par métier ou pour escroquerie à l’aide sociale.</w:t>
      </w:r>
    </w:p>
    <w:p>
      <w:r>
        <w:t>- 21/27 - P/8006/2019 Selon l'al. 2 de cette disposition, il peut néanmoins être renoncé à l'expulsion, exceptionnellement, lorsque celle-ci mettrait l'étranger dans une situation personnelle grave et que les intérêts publics à l'expulsion ne l'emportent pas sur son intérêt à demeurer en Suisse. Ces conditions sont cumulatives et s'interprètent de manière restrictive.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 144 IV 332 consid. 3.3).</w:t>
      </w:r>
    </w:p>
    <w:p>
      <w:r>
        <w:rPr>
          <w:b/>
        </w:rPr>
        <w:t>E. 4.2</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6B_93/2021 du 6 octobre 2021 consid. 5.1).</w:t>
      </w:r>
    </w:p>
    <w:p>
      <w:r>
        <w:rPr>
          <w:b/>
        </w:rPr>
        <w:t>E. 4.3</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w:t>
      </w:r>
    </w:p>
    <w:p>
      <w:r>
        <w:t>- 22/27 - P/8006/2019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L'inscription de l'expulsion au SIS ne fait pas obstacle à l'octroi d'une autorisation de séjour par un Etat membre, en application de la législation européenne. En effet, un ressortissant d’un Etat tiers peut obtenir un titre de séjour d’un Etat Schengen si celui-ci considère, après consultation entre Etats, que l’inscription ne fait pas obstacle à l’octroi d’une telle autorisation, par exemple au titre du regroupement familial. Il importe néanmoins de procéder à l’inscription pour informer les états membres de l’existence d’une condamnation (cf. arrêt du Tribunal fédéral 6B_834/2021 du 5 mai 2022 c. 2.2.5). 4.4.1. Compte tenu de la confirmation du verdict de culpabilité de l'appelant, son expulsion de Suisse doit être ordonnée, sous réserve de la réalisation de la clause de rigueur. Aucun élément de la procédure ne permet d'affirmer que l'appelant a noué des liens sociaux particulièrement intenses avec la Suisse, au contraire. Ce constat est encore plus net au niveau professionnel puisque l'appelant n'a qu'un vague projet d’exploiter une entreprise alors qu’il ressort notamment de la procédure administrative qu’il n’a jamais été en mesure de réussir dans une telle industrie, accumulant moult dettes. Il a perdu son titre de séjour et n’a vécu légalement que quelques années en Suisse ; il a déjà occupé la justice pénale à différentes reprises. Dès lors, l'appelant ne peut faire valoir aucun intérêt prépondérant à demeurer en Suisse face à l'intérêt public manifeste à son expulsion en raison de ses agissements. Ceux-ci s'ajoutent à son intégration médiocre, mais surtout dénotent un mépris certain pour les institutions helvétiques, et notamment pour le système social qu’il n’a pas hésité à escroquer sur une longue période. L’appelant se prévaut d’une demande d’asile formée juste avant les débats d’appel pour s’opposer à son expulsion. Les motifs invoqués à l’appui de cette demande ne sont pas étayés, étant relevé que l’autorité administrative a déjà largement examiné la situation de l’appelant dans le cadre de la procédure relative au retrait de son autorisation de séjour et que l’appelant se prévaut d’éléments qui existaient a priori</w:t>
      </w:r>
    </w:p>
    <w:p>
      <w:r>
        <w:t>- 23/27 - P/8006/2019 déjà lors de cet examen en 2019-2020. A ce stade, rien n’accrédite l’existence d’un risque pour la santé ou la sécurité de l’appelant en cas d’expulsion, étant rappelé que le Kosovo est considéré comme un pays sûr (cf. annexe 2 de l’Ordonnance 1 sur l’asile relative à la procédure). Il appartiendra le cas échéant à l’autorité d’exécution d’examiner si de tels motifs sont apparus au moment de la décision sur le report ou non de l’expulsion, conformément à l’art. 66d CP. Compte tenu de ses antécédents, de l’ampleur de son activité et de son absence totale de prise de conscience, la durée de dix ans prononcée par le premier juge est adéquate et nécessaire pour la protection de la société. Elle sera confirmée. Il sera relevé au surplus que si l’appelant devait, par extraordinaire, être contraint de se rendre en Suisse en urgence pour des soins à son fils, il pourrait alors se prévaloir d’un fait justificatif excluant toute culpabilité. 4.4.2. La peine prononcée commande également l’inscription de l’expulsion au SIS, laquelle est obligatoire dans de telles circonstances. Il appartiendra à l’appelant de s’adresser aux autorités françaises s’il entend régulariser sa situation dans ce pays, lesquelles pourront examiner sa demande en toute connaissance de cause et, cas échéant, requérir de la Suisse la radiation de l’inscription de l’expulsion au SIS.</w:t>
      </w:r>
    </w:p>
    <w:p>
      <w:r>
        <w:rPr>
          <w:b/>
        </w:rPr>
        <w:t>E. 5</w:t>
      </w:r>
    </w:p>
    <w:p>
      <w:r>
        <w:t>L’appelant conteste les conclusions civiles et les indemnités allouées à la partie plaignante. Il ne développe toutefois pas ces conclusions, au-delà de l’acquittement plaidé pour les faits en lien avec la M______. Les conclusions civiles et indemnités allouées, correspondant aux pièces produites par le garage concerné qui fait état d’un dommage effectif, sont pleinement justifiées. Elles seront donc confirmées.</w:t>
      </w:r>
    </w:p>
    <w:p>
      <w:r>
        <w:rPr>
          <w:b/>
        </w:rPr>
        <w:t>E. 6</w:t>
      </w:r>
    </w:p>
    <w:p>
      <w:r>
        <w:t>L’appelant, qui succombe, supportera les frais de la procédure envers l'État (art. 428 CPP).</w:t>
      </w:r>
    </w:p>
    <w:p>
      <w:r>
        <w:rPr>
          <w:b/>
        </w:rPr>
        <w:t>E. 7</w:t>
      </w:r>
    </w:p>
    <w:p>
      <w:r>
        <w:t>Considéré globalement, l'état de frais produit par Me C______, défenseur d'office A______, satisfait les exigences légales et jurisprudentielles régissant l'assistance judiciaire gratuite en matière pénale.</w:t>
      </w:r>
    </w:p>
    <w:p>
      <w:r>
        <w:t>La rémunération de Me C______ sera partant arrêtée à CHF 3'405.10 correspondant à 13h55 d'activité au tarif de CHF 200.-/heure plus la majoration forfaitaire de 10%, une vacation à CHF 100.- et l'équivalent de la TVA au taux de 7.7% en CHF 243.45. * * * * *</w:t>
      </w:r>
    </w:p>
    <w:p>
      <w:r>
        <w:t>- 24/27 - P/8006/2019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