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AARP/371/2024 vom 15. Oktober 2024</w:t>
      </w:r>
    </w:p>
    <w:p>
      <w:r>
        <w:t>GE Cour de justice, 2024-10-15, FR</w:t>
      </w:r>
    </w:p>
    <w:p>
      <w:r>
        <w:rPr>
          <w:b/>
        </w:rPr>
        <w:t xml:space="preserve">Quelle: </w:t>
      </w:r>
      <w:r>
        <w:t>https://mcp.opencaselaw.ch/entscheid/ge_gerichte_AARP_371_2024</w:t>
      </w:r>
    </w:p>
    <w:p>
      <w:r>
        <w:t>FR: GE_GERICHTE AARP/371/2024 du 15 octobre 2024</w:t>
      </w:r>
    </w:p>
    <w:p>
      <w:r>
        <w:t>IT: GE_GERICHTE AARP/371/2024 del 15 ottobre 2024</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w:t>
      </w:r>
    </w:p>
    <w:p>
      <w:r>
        <w:rPr>
          <w:b/>
        </w:rPr>
        <w:t>E. 2.1</w:t>
      </w:r>
    </w:p>
    <w:p>
      <w:r>
        <w:t>La présomption d'innocence, garantie par les art. 10 CPP, 32 al. 1 Cst., 14 par. 2 Pacte ONU II et 6 par. 2 CEDH, ainsi que son corollaire, le principe in dubio pro reo,</w:t>
      </w:r>
    </w:p>
    <w:p>
      <w:r>
        <w:t>- 8/15 - P/22375/2020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(ATF 145 IV 154 consid. 1.1).</w:t>
      </w:r>
    </w:p>
    <w:p>
      <w:r>
        <w:rPr>
          <w:b/>
        </w:rPr>
        <w:t>E. 2.2</w:t>
      </w:r>
    </w:p>
    <w:p>
      <w:r>
        <w:t>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(art. 146 al. 1 CP).</w:t>
      </w:r>
    </w:p>
    <w:p>
      <w:r>
        <w:t>Le juge peut atténuer la peine si l’exécution d’un crime ou d’un délit n’est pas poursuivie jusqu’à son terme ou que le résultat nécessaire à la consommation de l’infraction ne se produit pas ou ne pouvait pas se produire (art. 22 al. 1 CP).</w:t>
      </w:r>
    </w:p>
    <w:p>
      <w:r>
        <w:rPr>
          <w:b/>
        </w:rPr>
        <w:t>E. 2.3</w:t>
      </w:r>
    </w:p>
    <w:p>
      <w:r>
        <w:t>Il y a tromperie astucieuse lorsque l'auteur recourt à un édifice de mensonges, à des manœuvres frauduleuses, à une mise en scène ou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(arrêt du Tribunal fédéral 6B_1324/2023 du 3 juin 2024 consid. 2). 2.4.1. Il n'est pas contesté que l'appelant a, lors de son intervention du 11 novembre 2020, rapidement indiqué aux plaignants qu'une infiltration d'eau avait provoqué des dégâts sur leur toiture, en leur montrant un cliché ainsi qu'un morceau de bois pourri. Il est également admis qu'il a affirmé que d'importants travaux – soit la pose d'un écran de sous toiture contre les infiltrations – étaient indispensables, proposant d'abord un devis de CHF 9'800.-, montant réduit de 10% puis à CHF 5'800.-. L'appelant conteste avoir tenté de tromper les plaignants en proposant cet ouvrage. 2.4.2. Les déclarations des parties sont contradictoires.</w:t>
      </w:r>
    </w:p>
    <w:p>
      <w:r>
        <w:t>- 9/15 - P/22375/2020 L'appelant s'est montré constant dans ses explications. Il avait soulevé une tuile cassée et remarqué une infiltration d'eau sous celle-ci. La partie sous le liteau était faite de carton, matériau qui n'était plus utilisé et qui pourrissait avec le temps. Il avait donc proposé aux plaignants la pose d'un écran de sous toiture, qui était une tâche d'envergure et justifiait le prix. Il avait offert une réduction, ce que les clients avaient refusé. Certes, certains éléments du dossier tendent à démontrer que la pose d'un tel écran n'était pas indispensable, à commencer par les déclarations du témoin K______, selon lesquelles le toit était déjà équipé d'un écran en pavatex (fibres de bois) contre les infiltrations d'eau, étant souligné que ce dernier est charpentier de formation, contrairement à l'appelant qui a appris son métier "sur le tas". Dans le prolongement de ce qui précède, la réduction, rapide et conséquente, du devis face à la réticence des plaignants (10% puis moins CHF 4'000.-), âgés, interpelle défavorablement, ce d'autant que l'appelant a varié sur le motif de ce rabais, évoquant d'abord l'abandon de la peinture à la résine au profit de l'écran (police), puis un reste de matériau (MP/TP), encore que l'on ne peut exclure que renoncer à ladite peinture puisse générer un moindre coût (art. 10 al. 3 CPP). Cela étant, en l'absence d'une expertise, il convient de se montrer prudent. L'employé H______, seul protagoniste à avoir examiné le toit hormis l'appelant, n'a pas été entendu dans la procédure, G______ pas davantage. Le témoin K______ n'est pas monté sur le toit. À cela s'ajoute qu'il a expliqué que la toiture était protégée par un écran fait dans un matériau "d'époque", ce qui n'exclut pas en définitive la thèse de l'appelant, selon laquelle celui-ci serait obsolète. Dès lors, on ne peut exclure qu'il puisse s'agir ici de deux avis professionnels divergents, sans être en mesure de les évaluer, ce qui, a minima au bénéfice du doute, écarte l'élément constitutif de la tromperie. Par ces motifs déjà, l'appelant devra être acquitté. 2.4.3. Fallût-il en douter, la condition de l'astuce telle que décrite dans l'ordonnance pénale du 19 décembre 2022, dont la teneur lie la Cour (art. 9 et 350 al. 1 CPP), fait également défaut. Il est non contesté que l'appelant a scié la partie médiane d'un liteau et remplacé une tuile, celui-ci ayant, de manière constante, expliqué que le bois était pourri, tandis que la tuile était fissurée, ce qui avait entrainé une infiltration d'eau. Il soutient avoir montré un cliché et le bout de liteau aux clients pour ce même motif.</w:t>
      </w:r>
    </w:p>
    <w:p>
      <w:r>
        <w:t>- 10/15 - P/22375/2020 Or, le dossier tend à confirmer qu'il existait bien une tuile cassée et une infiltration d'eau qui peut avoir entrainé la pourriture du liteau comme l'explique l'appelant. Le témoin K______ a constaté une tuile cassée lors de l'établissement du devis du 12 octobre 2020, ce qui résulte des prestations listées dans ledit devis, étant précisé qu'aucun élément ne permet d'établir que l'appelant aurait remplacé une tuile d'origine en bon état par une tuile neuve fissurée. Le témoin K______ a encore confirmé qu'on observait une infiltration d'eau sur les photographies et que la partie médiane d'un liteau pouvait pourrir, même si ses extrémités étaient saines. S'agissant de la faîtière, l'appelant a, certes, légèrement varié indiquant que les dégâts provenaient de la mousse (MP), puis ne pas avoir vu de problème au niveau de celle- ci (TP), mais il a contesté de manière constante l'avoir touchée. Aucun élément du dossier ne permet d'objectiver l'inverse, faute d'expertise ou d'avoir entendu l'employé H______. En outre, on rappellera que l'appelant a été acquitté du chef de dommages à la propriété en première instance, sans contestation des parties, de sorte qu'il est désormais établi judiciairement qu'il n'a pas intentionnellement abimé la toiture. Ainsi le comportement de l'appelant était soit justifié par l'état de la toiture, soit l'état de fait n'a pas été établi, de sorte que la condition de l'astuce fait défaut dans les deux cas. Le MP échoue dans la preuve qui lui incombe. Par ce second motif, l'appelant doit être acquitté. Le jugement sera réformé sur ce point.</w:t>
      </w:r>
    </w:p>
    <w:p>
      <w:r>
        <w:rPr>
          <w:b/>
        </w:rPr>
        <w:t>E. 3.1</w:t>
      </w:r>
    </w:p>
    <w:p>
      <w:r>
        <w:t>La conduite sans autorisation est passible d'une peine privative de liberté de trois ans au plus ou d'une peine pécuniaire (art. 95 al. 1 let. a LCR).</w:t>
      </w:r>
    </w:p>
    <w:p>
      <w:r>
        <w:rPr>
          <w:b/>
        </w:rPr>
        <w:t>E. 3.2</w:t>
      </w:r>
    </w:p>
    <w:p>
      <w:r>
        <w:t>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3.3.1. La faute de l'appelant ne saurait être sous-estimée. Il s'en est pris à la circulation publique. Il a roulé en Suisse, alors qu'il ne pouvait ignorer que son</w:t>
      </w:r>
    </w:p>
    <w:p>
      <w:r>
        <w:t>- 11/15 - P/22375/2020 permis de conduire avait été annulé en France. Son mobile est égoïste. Il a agi par convenance personnelle et au mépris des règles sur la circulation routière en vigueur dans notre pays. Sa situation personnelle est sans lien avec les faits. Il ne conteste ni les faits ni sa condamnation. Il a un antécédent judiciaire, étant précisé que 90 unités pénales n'ont pas suffi à le détourner de la récidive. 3.3.2. Au vu de ce qui précède, le prononcé d'une peine pécuniaire de 60 jours- amende, sous déduction d'un jour-amende, correspondant à un jour de détention avant jugement (art. 51 CP), se justifie. À cet égard, n'est pas considérée comme une modification au détriment du condamné l'acquittement sur un chef d'accusation en appel sans réduction correspondante de la peine prononcée en première instance (arrêt du Tribunal fédéral 6B_461/2018 du 24 janvier 2019 et 6B_145/2022 du 13 avril 2023 consid. 4.3). Le montant du jour-amende sera fixé à CHF 50.- pour tenir compte de la situation personnelle et financière de l'appelant (art. 34 al. 2 CP). 3.3.3. L'octroi du sursis, dont la durée du délai d'épreuve est adéquate, et l'absence de révocation du sursis prononcé le 4 mai 2021 sont acquis à l'appelant (art. 391 al. 2 CPP). Vu la récidive dans le délai d'épreuve, l'avertissement et la prolongation du délai d'épreuve, points qui ne sont au demeurant pas discutés, seront confirmés (art. 46 al. 2 CP).</w:t>
      </w:r>
    </w:p>
    <w:p>
      <w:r>
        <w:rPr>
          <w:b/>
        </w:rPr>
        <w:t>E. 4.1</w:t>
      </w:r>
    </w:p>
    <w:p>
      <w:r>
        <w:t>L'appelant obtient gain de cause en appel pour la tentative d'escroquerie. Il succombe sur la peine. Il se justifie, dès lors, de mettre à sa charge un tiers des frais de la procédure d'appel, y compris un émolument d'arrêt de CHF 1'200.-. Les intimés n'ayant pas déposé de conclusions formelles en appel, le solde est laissé à la charge de l'État (art. 428 al. 1 CPP).</w:t>
      </w:r>
    </w:p>
    <w:p>
      <w:r>
        <w:rPr>
          <w:b/>
        </w:rPr>
        <w:t>E. 4.2</w:t>
      </w:r>
    </w:p>
    <w:p>
      <w:r>
        <w:t>L'appelant est, en définitive, condamné pour un tiers des infractions reprochées, de sorte qu'il se justifie de mettre à sa charge un tiers des frais de la procédure préliminaire et de première instance (art. 428 al. 3 cum art. 426 al. 1 CPP).</w:t>
      </w:r>
    </w:p>
    <w:p>
      <w:r>
        <w:t>Le solde demeurera à charge de l'État.</w:t>
      </w:r>
    </w:p>
    <w:p>
      <w:r>
        <w:rPr>
          <w:b/>
        </w:rPr>
        <w:t>E. 4.3</w:t>
      </w:r>
    </w:p>
    <w:p>
      <w:r>
        <w:t>La décision sur les frais préjugeant de la question de l'indemnisation (ATF 147 IV 47 consid. 4.1 ; 144 IV 207 consid. 1.8.2), l'appelant peut prétendre à l'indemnisation de deux tiers de ses frais de défense pour la procédure préliminaire et de première instance et à deux tiers de ceux liés à l'appel (art. 429 al. 1 let. a CPP).</w:t>
      </w:r>
    </w:p>
    <w:p>
      <w:r>
        <w:t>- 12/15 - P/22375/2020 Les notes d'honoraires produites par l'appelant respectant globalement les principes légaux et jurisprudentiels régissant l'indemnisation du prévenu, il sera alloué à l'appelant pour les dépenses occasionnées par l'exercice raisonnable de ses droits :  une indemnité de CHF 3'721.30 (2/3 fois CHF 5'581.94) pour la procédure préliminaire et de première instance ;  une indemnité de CHF 2'460.- (2/3 fois CHF 3'690.-) pour la procédure d'appel. * * * * *</w:t>
      </w:r>
    </w:p>
    <w:p>
      <w:r>
        <w:t>- 13/15 - P/22375/2020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