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AARP/371/2018 vom 18. November 2018</w:t>
      </w:r>
    </w:p>
    <w:p>
      <w:r>
        <w:t>GE Cour de justice, 2018-11-18, FR</w:t>
      </w:r>
    </w:p>
    <w:p>
      <w:r>
        <w:rPr>
          <w:b/>
        </w:rPr>
        <w:t xml:space="preserve">Quelle: </w:t>
      </w:r>
      <w:r>
        <w:t>https://mcp.opencaselaw.ch/entscheid/ge_gerichte_AARP_371_2018</w:t>
      </w:r>
    </w:p>
    <w:p>
      <w:r>
        <w:t>FR: GE_GERICHTE AARP/371/2018 du 18 novembre 2018</w:t>
      </w:r>
    </w:p>
    <w:p>
      <w:r>
        <w:t>IT: GE_GERICHTE AARP/371/2018 del 18 novembre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1.1</w:t>
      </w:r>
    </w:p>
    <w:p>
      <w:r>
        <w:t>; 6B_203/2015 du 16 mars 2016 consid. 1.1 ; 6B_706/2014 du 28 août 2015 consid. 1.1 ; 6B_832/2014 du 24 avril 2015 consid. 1.2).</w:t>
      </w:r>
    </w:p>
    <w:p>
      <w:r>
        <w:t>- 19/26 - P/21923/2015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p. 334 ; ATF 116 la 162 consid. 2c p. 169 = SJ 1991 27 ; arrêt du Tribunal fédéral 6B_957/2017 du 27 avril 2018, consid. 2.2 et autres arrêts cités).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116 Ia 162 consid. 2c p. 171 ; arrêt du Tribunal fédéral 6B_957/2017 du 27 avril 2018, consid. 2.2 et autres arrêts cités). Selon le principe de la causalité des frais, le comportement du prévenu doit également être à l'origine des frais pour que ceux-ci puissent lui être imputés, s'il est mis, en particulier, au bénéfice d'une ordonnance de classement (A. KUHN / Y. JEANNERET [éds], Commentaire romand : Code de procédure pénale suisse, Bâle 2011, n. 2 ad art. 426). Le lien de causalité doit être adéquat (A. DONATSCH / T. HANSJAKOB / V. LIEBER [éds], Kommentar zur Schweizerischen Strafprozessordnung (StPO), 2ème éd., Zurich 2014, n. 15 ad art. 426 ; M. NIGGLI / M. HEER / H. WIPRÄCHTIGER, Schweizerische Strafprozessordnung / Schweizerische Jugendstrafprozessordnung, Basler Kommentar StPO/JStPO, 2ème éd., Bâle 2013, n. 32 ad art. 426). Le juge doit fonder sa condamnation aux frais sur des faits qui ne sont pas contestés ou qui sont établis (ATF 112 Ia 371 consid. 2a in fine p. 374 ; arrêt du Tribunal fédéral 1B_120/2011 du 16 juin 2011 consid. 2.2). Cette condamnation se limitera aux frais que le comportement fautif a entraînés (ATF 116 Ia 162 consid. 2d/bb p. 171 ; arrêt du Tribunal fédéral 6B_215/2009 du 23 juin 2009 consid. 2.6).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w:t>
      </w:r>
    </w:p>
    <w:p>
      <w:r>
        <w:t>- 20/26 - P/21923/2015 correspondante n'a pas abouti à une condamnation (arrêts du Tribunal fédéral 6B_143/2010 du 22 juin 2010 consid. 3.1 ; 1P_584/2006 du 22 décembre 2006 consid. 9.3 ; 1P_543/2001 du 1er mars 2002 consid. 1.2). Pourtant, il est nécessaire que les circonstances factuelles en cause soient incontestées ou déjà suffisamment prouvées (ATF 115 Ia 309 consid. 1a s. p. 310 s. ; 112 Ia 371 consid. 2a in fine p. 374). 6.1.2. Le Tribunal fédéral a admis la mise à la charge d'un prévenu des frais judiciaires de première instance qui, suite au retrait d'une plainte pour une infraction non poursuivie d'office, n'avait pas été condamné mais dont il était établi qu'il avait fait acte de justice privée. En arrêtant le plaignant qui circulait à vélo sur un trottoir puis en le bousculant, le prévenu avait agi de manière illicite et provoqué l'ouverture de la procédure dont il lui incombait de supporter les frais, indépendamment du fait qu'aucune condamnation pénale n'avait été prononcée contre lui (arrêt du Tribunal fédéral 6B_656/2013 du 22 septembre 2013 consid. 3). 6.2. Selon l'art. 428 al. 1 CPP, les frais de la procédure de recours sont mis à la charge des parties dans la mesure où elles ont obtenu gain de cause ou succombé.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Selon l'al. 3, si l'autorité de recours rend elle-même une nouvelle décision, elle se prononce également sur les frais fixés par l'autorité inférieure (arrêt du Tribunal fédéral 6B_136/2016 du 23 janvier 2017 consid. 4.1.2). 6.3. En l’espèce, le verdict de culpabilité et la peine en lien avec l'agression de l'intimé C______ sont confirmés de sorte que l'appelant échoue sur ce point. Il doit partant supporter tant les frais de première instance que d'appel, comprenant un émolument de CHF 2'000.-, en lien avec cette infraction. 6.4. S'agissant des frais de première instance concernant les faits dénoncés par F______, ils seront laissés à la charge du prévenu. En effet, comme retenu supra sous consid. 5.2.2., il a provoqué illicitement et fautivement l'ouverture de la procédure menée à son encontre, de sorte qu'il lui incombe de supporter les frais tels que fixés par le premier juge, à savoir pour moitié, y compris l'émolument complémentaire de jugement.</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w:t>
      </w:r>
    </w:p>
    <w:p>
      <w:r>
        <w:t>- 10/26 - P/21923/2015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t>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2.1.3. Faute d'aveux, le juge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ss ; 125 IV 242 consid. 3c p. 252, plus récemment arrêt du Tribunal fédéral 6B_28/2016 du 10 octobre 2016 consid. 4.3).</w:t>
      </w:r>
    </w:p>
    <w:p>
      <w:r>
        <w:t>2.2.1. Se rend coupable de lésions corporelles graves celui qui aura blessé une personne de façon à mettre sa vie en danger, mutilé son corps, un de ses membres ou un de ses organes importants, lui aura causé une incapacité de travail, une infirmité</w:t>
      </w:r>
    </w:p>
    <w:p>
      <w:r>
        <w:t>- 11/26 - P/21923/2015 ou une maladie mentale permanentes, l’aura défigurée d’une façon grave et permanente, ou lui aura fait subir toute autre atteinte grave à l’intégrité corporelle ou à la santé physique ou mentale (art. 122 CP). Une atteinte à l’intégrité corporelle ou à la santé ne répondant pas à ces critères est constitutive de lésions corporelles simples (art. 123 CP). 2.2.2. Agit intentionnellement quiconque commet un crime ou un délit avec conscience et volonté. L’auteur agit déjà intentionnellement lorsqu’il tient pour possible la réalisation de l’infraction et l’accepte au cas où celle-ci se produirait (art. 12 al. 2 CP). Les infractions de lésions corporelles peuvent être commises par dol éventuel, élément subjectif qui est réalisé lorsque l'auteur envisage le résultat dommageable, mais agit néanmoins, même s'il ne le souhaite pas, parce qu'il s'en accommode pour le cas où il se produirait (ATF 135 IV 152 consid. 2.3.2 et 130 IV 58 consid. 8.2). 2.2.3. Le juge peut atténuer la peine si l’exécution d’un crime ou d’un délit n’est pas poursuivie jusqu’à son terme ou que le résultat nécessaire à la consommation de l’infraction ne se produit pas ou ne pouvait pas se produire (art. 22 al. 1 CP). Dans sa jurisprudence, le Tribunal fédéral a admis, sous l'angle du dol éventuel, que même si le résultat n’aboutit qu'à des lésions corporelles simples, la mise en danger créée par les coups portés dépasse de manière évidente en intensité le résultat intervenu, dans le cas de multiples coups à la tête d'une personne qui ne se défend pas et gît à terre avec les poings, les pieds ou d'autres objets dangereux tels qu’une bouteille en verre (ATF 135 IV 152 consid. 2.3.2.2), ou dans le cas d’un coup de batte de baseball porté à la tête provoquant la chute de la victime (arrêt du Tribunal fédéral 6B_612/2013 du 8 novembre 2013 consid. 1). La tentative suppose toujours un comportement intentionnel, le dol éventuel étant toutefois suffisant. Il faut ainsi qu’il existe un risque qu’un dommage puisse résulter de l’infraction et que l’auteur sache que ce danger existe (Wissensmoment) et qu’il s’accommode de ce résultat (Willensmoment), même s’il préfère l’éviter (cf. arrêts du Tribunal fédéral 6B_246/2012 du 10 juillet 2012 consid. 1.1.1 et 6B_275/2011 du</w:t>
      </w:r>
    </w:p>
    <w:p>
      <w:r>
        <w:rPr>
          <w:b/>
        </w:rPr>
        <w:t>E. 7</w:t>
      </w:r>
    </w:p>
    <w:p>
      <w:r>
        <w:t>7.1.1. Aux termes de l'art. 429 al. 1 CPP, le prévenu a un droit à une indemnisation et à la réparation de son tort moral s'il est acquitté totalement ou en partie ou s'il bénéficie d'une ordonnance de classement. La question de l'indemnisation du prévenu (art. 429 CPP) doit être traitée en relation avec celle des frais (art. 426 CPP). Si le prévenu supporte les frais en application de</w:t>
      </w:r>
    </w:p>
    <w:p>
      <w:r>
        <w:t>- 21/26 - P/21923/2015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 Lorsque la condamnation aux frais n'est que partielle, la réduction de l'indemnité devrait s'opérer dans la même mesure (arrêt du Tribunal fédéral 6B_1191/2016 du</w:t>
      </w:r>
    </w:p>
    <w:p>
      <w:r>
        <w:rPr>
          <w:b/>
        </w:rPr>
        <w:t>E. 12</w:t>
      </w:r>
    </w:p>
    <w:p>
      <w:r>
        <w:t>septembre 2013 [énoncé du principe]) ; AARP/142/2016 du 14 avril 2016 consid. 5.4.1, AARP/281/2015 du 25 juin 2015 et AARP/272/2015 du 1er juin 2015</w:t>
      </w:r>
    </w:p>
    <w:p>
      <w:r>
        <w:t>- 24/26 - P/21923/2015 [lecture des jugement, déclaration d'appel, ordonnance et arrêt de la CPAR], contrairement au cas où un examen plus poussé s'imposait, notamment aux fins de déterminer l'opportunité d'un recours au plan cantonal (AARP/184/2016 du 28 avril 2016 consid. 5.3.1 et AARP/158/2016 du 22 avril 2016 consid. 6.3 [lecture du jugement admise].</w:t>
      </w:r>
    </w:p>
    <w:p>
      <w:r>
        <w:t>9.3. En application de ces principes, seront retranchées de l'état de frais de Me B______, suppléé par Me T______ :  30 minutes de l'heure dédiée à la "Lecture/examen du jugement motivé du TP du 10 avril 2018 (19 p.)", ledit jugement tenant en tout et pour tout, à bon escient, sur 19 pages, dont celle de garde et celles dédiées aux voies de recours et à l'état de frais et, dénué de toute complexité, ne nécessitant pas un long examen par un avocat breveté censé efficace et expéditif ;  2h correspondant au poste "Rédaction de la déclaration d'appel", entrant également dans le forfait pour activités diverses ;  2h du poste "Préparation et rédaction d'un mémoire d'appel motivé", les six premières pages n'étant d'aucune utilité – recevabilité de l'appel – s'agissant d'un point nullement contesté par les parties de sorte que seules cinq pages correspondent à une défense efficace et expéditive. 9.4. Pour le surplus, l'état de frais présenté est adéquat de sorte qu'une indemnité de CHF 976.25 correspondant à 1h30 d'activité à CHF 200.-/heure (CHF 300.-) et 4h à celui de CHF 150.- (CHF 600.-), plus le forfait de 10% vu l'activité indemnisée en première instance (CHF 90.-) et la TVA à 7.7% (CHF 76.25), sera allouée à Me B______, suppléé par Me T______.</w:t>
      </w:r>
    </w:p>
    <w:p>
      <w:r>
        <w:t>* * * * *</w:t>
      </w:r>
    </w:p>
    <w:p>
      <w:r>
        <w:t>- 25/26 - P/21923/2015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