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AARP/36/2018 vom 5. Dezember 2017</w:t>
      </w:r>
    </w:p>
    <w:p>
      <w:r>
        <w:t>GE Cour de justice, 2017-12-05, FR</w:t>
      </w:r>
    </w:p>
    <w:p>
      <w:r>
        <w:rPr>
          <w:b/>
        </w:rPr>
        <w:t xml:space="preserve">Quelle: </w:t>
      </w:r>
      <w:r>
        <w:t>https://mcp.opencaselaw.ch/entscheid/ge_gerichte_AARP_36_2018</w:t>
      </w:r>
    </w:p>
    <w:p>
      <w:r>
        <w:t>FR: GE_GERICHTE AARP/36/2018 du 5 décembre 2017</w:t>
      </w:r>
    </w:p>
    <w:p>
      <w:r>
        <w:t>IT: GE_GERICHTE AARP/36/2018 del 5 dicembre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quotité de la peine (let. b) ; les mesures qui ont été ordonnées (let. c) ; les conséquences accessoires du jugement (let. e) ;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A l'ouverture des débats, au titre de question préjudicielle, l'appelant a, devant la CPAR pour la première fois, soutenu qu'il était mineur au moment de sa condamnation par le Ministère public le 18 mai 2011 de sorte qu'il ne devait pas en être tenu compte dans la présente procédure. 2.2.1. L'art. 47 CP dispose que le juge doit prendre en considération les antécédents de l'auteur dans le cadre de la fixation de la peine. Il ne ressort pas de cet article, ni du droit pénal des mineurs, ni des dispositions sur le casier judiciaire qu'une distinction doive être opérée entre les condamnations prononcées avant et après la</w:t>
      </w:r>
    </w:p>
    <w:p>
      <w:r>
        <w:t>- 11/29 - P/11924/2017 majorité de l'auteur. Le Tribunal fédéral a au contraire retenu que le juge du fond aurait dû prendre en considération les condamnations antérieures d'une personne prononcées selon le droit pénal des mineurs (ATF 135 IV 87 consid. 6 = JdT 2010 IV 29). Toujours selon la jurisprudence, une autorité peut tenir compte d'un jugement prononcé à l'encontre d'une personne mineure lors de l'appréciation du risque de récidive dans le cadre de l'examen d'une détention provisoire (arrêt du Tribunal fédéral 1B_731/2011 du 16 janvier 2012 consid. 3.2). Les condamnations rendues contre les personnes mineures sont inscrites au casier judiciaire uniquement dans les cas prévus par l'art. 366 al. 3 CP, à savoir le prononcé d'une peine privative de liberté, d'un placement, d'un traitement ambulatoire ou d'une interdiction d'exercer une activité, une interdiction de contact ou une interdiction géographique (P. AEBERSOLD, Schweizerisches Jugendstrafrecht, 3e éd., Berne 2017, n. 658 et 660 ; M. DUPUIS / L. MOREILLON / C. PIGUET / S. BERGER / M. MAZOU / V. RODIGARI [éds], Code pénal - Petit commentaire, 2e éd., Bâle 2017, ad art. 366 n. 6). Le prononcé d'une peine pécuniaire n'est dès lors pas inscrit dans le casier judiciaire (art. 366 al. 3 CP a contrario). Les condamnations éliminées du casier judiciaire ne peuvent plus être utilisées pour l'appréciation de la peine ou l'octroi du sursis dans le cadre d'une nouvelle procédure pénale (ATF 135 IV 87 consid. 2 = JdT 2010 IV 29). L'élimination d'une inscription est réglée à l'art. 369 CP et dépend de l'écoulement du temps, le délai étant plus court pour des infractions commises par des mineurs, et non du fait qu'une personne devient majeure. La loi ne se prononce cependant pas sur la durée pendant laquelle les condamnations non portées au casier judiciaire peuvent être utilisées (ATF 135 IV 87 consid. 3 = JdT 2010 IV 29). Le Tribunal fédéral a dès lors établi que les délais fixés par l'art. 369 CP valent par analogie pour les condamnations non portées au casier judiciaire, telles que des condamnations prononcées selon le droit pénal des mineurs. Aussi longtemps que ces délais courent, les antécédents de l'intéressé peuvent être retenus à sa charge (ATF 135 IV 87 consid. 3 = JdT 2010 IV 29). 2.2.2. En l'espèce, figure à la procédure copie en couleur d'un passeport guinéen au nom de A______, né le ______ 1994, dont l'authenticité n'est pas remise en cause. Sur la base de ce document, la CPAR retiendra qu'il n'est pas exclu que ce dernier fût mineur au moment de sa condamnation par le Ministère public du 18 mai 2011. Quand bien même celle-ci, dans la mesure où le genre de peines prononcées étaient une peine pécuniaire et une amende, n'aurait pas dû figurer à son casier judiciaire, il peut en être tenu compte au sens de la jurisprudence précitée. En tout état, cette condamnation ne revêt qu'une importance marginale dans l'appréciation de la peine, comme développé ci-dessous sous consid. 4.2. Le grief soulevé par l'appelant sera ainsi rejeté.</w:t>
      </w:r>
    </w:p>
    <w:p>
      <w:r>
        <w:t>- 12/29 - P/11924/2017</w:t>
      </w:r>
    </w:p>
    <w:p>
      <w:r>
        <w:rPr>
          <w:b/>
        </w:rPr>
        <w:t>E. 3.1</w:t>
      </w:r>
    </w:p>
    <w:p>
      <w:r>
        <w:t>L'appelant ne conteste à juste titre pas sa culpabilité pour trafic aggravé de stupéfiants (art. 19 al. 1 let. c et d et al. 2 let. a LStup), infractions à l'art. 115 al. 1 let. a et b LEtr, et contravention à l'art. 19a LSup, laquelle repose notamment sur les circonstances de son interpellation et ses aveux (160 CPP). Il estime toutefois que la quantité globale de cocaïne à retenir s'agissant des ventes qui lui sont reprochées courant 2017 jusqu'au 7 juin 2017, est de 20-25 g, ce qu'il a d'emblée reconnu, et non de 50 g, comme fixé par les premiers juges.</w:t>
      </w:r>
    </w:p>
    <w:p>
      <w:r>
        <w:rPr>
          <w:b/>
        </w:rPr>
        <w:t>E. 3.2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3.3</w:t>
      </w:r>
    </w:p>
    <w:p>
      <w:r>
        <w:t>Il sera à titre liminaire relevé que le Ministère public a, dans son acte d'accusation, bien retenu une quantité minimum de 50 g de cocaïne s'agissant des ventes reprochées à l'appelant, de "courant 2017 jusqu'au 7 juin 2017", quantité qu'il</w:t>
      </w:r>
    </w:p>
    <w:p>
      <w:r>
        <w:t>- 13/29 - P/11924/2017 a mise en lien, de même que les ventes portant sur 25 à 30 g de marijuana, avec les nombreuses espèces retrouvées dans sa chambre. Le Tribunal correctionnel, à juste titre, a motivé sa décision de retenir cette même quantité de cocaïne sur la base des aveux partiels de l'appelant – entre 20 et 25 g –, eu égard aux sommes d'argent et à la cocaïne retrouvées au domicile du prévenu, aux envois d'argent effectués vers l'étranger, alors qu'il ne disposait d'aucune source de revenus licite en Suisse et à sa capacité à assumer un loyer mensuel de CHF 750.- depuis début 2016. En effet, il sera rappelé qu'ont été saisis le 7 juin 2017, 11 boulettes de cocaïne sur l'appelant de 1 g brut chacune, qu'il s'apprêtait à revendre, ce qu'il a reconnu, en plus du stock de plus de près de 130 g brut détenu dans sa chambre, ce qui démontre déjà qu'il pouvait escompter vendre durant la soirée en question toutes lesdites boulettes qu'il n'aurait sans cela pas pris le risque de détenir sur sa personne, alors même qu'il disposait d'un lieu sécurisé et inconnu des autorités pour cacher la drogue. Pour cette raison déjà, ses aveux doivent être considérés comme très partiels. S'ajoute à cela les nombreuses espèces découvertes dans sa chambre, – CHF 1'750.-, EUR 5'755.- et USD 100.- – dont il a fini par admettre, après diverses explications, que les CHF et les USD provenaient bien de son trafic de stupéfiants, la CPAR considérant par ailleurs pour établi que tel est également le cas des EUR (cf. infra consid. 6.4), étant relevé que le bénéfice engendré par les 25 à 30 g de marijuana demeure marginal. L'appelant a de plus, s'agissant uniquement de l'année 2017, réussi à envoyer à l'étranger pas moins de l'équivalent de CHF 900.- et à régler mensuellement le loyer de sa chambre, ce en l'absence de tout autre revenu avéré, ses explications tardives sur son commerce en faveur d'un ami habitant V______, ou encore de vente de boubous en provenance de Dakar, au demeurant nullement étayées, manquant singulièrement de crédibilité. Elles sont par ailleurs intervenues après que l'appelant ait prétendu être revenu en Suisse pour se lancer dans le commerce de pierres piéceuses, sans succès toutefois, ce qui l'avait amené au trafic de stupéfiants. Enfin, il n'est pas exclu que les CHF 1'700.- reçus par l'appelant le 6 février 2017, à Genève, de P______ soient en lien avec son trafic de stupéfiants, ce qui ne sera toutefois pas retenu, ce point n'ayant pas été instruit suffisamment. En revanche, l'appelant n'a jamais prétendu avoir utilisé cet argent pour l'envoyer à l'étranger, ni qu'il serait pour tout ou partie compris dans les espèces saisies. Ce sont autant d'indices qui permettent de retenir que la quantité de cocaïne de 50 g, s'agissant des ventes reprochées à l'appelant avant son interpellation, est un minimum et que sa culpabilité est établie à due concurrence, le jugement de première instance devant être confirmé sur ce point.</w:t>
      </w:r>
    </w:p>
    <w:p>
      <w:r>
        <w:rPr>
          <w:b/>
        </w:rPr>
        <w:t>E. 4</w:t>
      </w:r>
    </w:p>
    <w:p>
      <w:r>
        <w:t>4.1.1. Selon l'art. 47 CP, le juge fixe la peine d'après la culpabilité de l'auteur. Il prend en considération les antécédents et la situation personnelle de ce dernier ainsi</w:t>
      </w:r>
    </w:p>
    <w:p>
      <w:r>
        <w:t>- 14/29 - P/11924/2017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4.2</w:t>
      </w:r>
    </w:p>
    <w:p>
      <w:r>
        <w:t>En l'espèce, la faute de l'appelant est importante, comme retenu à juste titre par les premiers juges. Il s'est livré pendant plus de deux mois à tout le moins à un trafic de cocaïne portant sur une quantité globale minimum de près de 200 g, réalisant la condition aggravante de l'art. 19 al. 2 LStup. Son activité a été intense puisqu'il en a retiré un bénéfice conséquent au vu des espèces saisies, des envois d'argent à l'étranger – pour environ CHF 900.- – auxquels il a procédé durant la période pénale et du loyer mensuel de CHF 750.- dont il s'est régulièrement acquitté en mains de sa logeuse, en l'absence de tout autre revenu avéré. Le taux de pureté exceptionnel de la drogue saisie démontre qu'il n'était pas simple revendeur de rue, coupant cette drogue, pour accroître son bénéfice, et la conditionnant en boulettes. Son activité criminelle accrue n'a pris fin que par son interpellation, alors qu'il s'apprêtait à mettre sur le marché des centaines de grammes de cocaïne une fois coupée, mettant ainsi en danger la santé de nombreuses personnes. L'appelant a agi par pur appât du gain, étant précisé qu'il bénéficiait d'un titre de séjour portugais et, jeune et en bonne santé, était en mesure de travailler, fût-ce pour un revenu moindre que les bénéfices retirés de ses ventes de cocaïne, mais restant bien au-dessus du niveau de vie en Guinée et au Maroc où sa mère a été soignée, ce qui cette dernière ne sauraient dès lors l'excuser. Enfin, les infractions à la LEtr dénotent un mépris complet de sa part de la législation en vigueur.</w:t>
      </w:r>
    </w:p>
    <w:p>
      <w:r>
        <w:t>- 18/29 - P/11924/2017 La collaboration à la procédure est moyenne, l'appelant ayant certes admis son trafic de stupéfiants, ce qu'il pouvait au demeurant difficilement contester au vu des circonstances de son interpellation et des traces scientifiques le compromettant. Il a néanmoins donné moult versions de la provenance des espèces saisies, en particulier de la plus importante somme, de plus de EUR 5'700.-, qu'il a cherchée à soustraire à la confiscation, allant jusqu'à faire intervenir un tiers qui s'en est dit propriétaire. Il a de même donné des explications fantaisistes s'agissant de la destination des 43 boulettes et parachutes de cocaïne qu'il détenait dans sa chambre, pouvant par contre difficilement contester qu'il s'apprêtait à vendre ceux retrouvés sur sa personne. Sa prise de conscience est ainsi à relativiser qui plus est au vu de sa récidive, de sorte qu'il est difficile de croire à la sincérité de ses regrets. Il y a concours d'infractions, ce qui justifie l'augmentation de la peine de l'infraction la plus grave (art. 19 al. 2 LStup) dans une juste proportion. L'appelant a un antécédent récent, spécifique (art. 19 al. 2 LStup) et pour lequel il a été condamné à une peine privative de liberté de 24 mois, dont six fermes, ce qui ne l'a pas dissuadé de récidiver. Il est regrettable qu'il n'ait pas su saisir la chance qui lui avait alors été donnée consistant dans le bénéfice du sursis partiel. Bien que condamné pour séjour illégal en dernier lieu en juin 2016, il était de retour à Genève peu de temps après aux dires de sa logeuse, partageant son temps entre la Suisse et le Portugal malgré son statut administratif favorable dans ledit pays. Certes âgé de 22 ans au moment des faits, à retenir qu'il soit effectivement né en 1994, l'appelant n'en a pas moins démontré à quel point il a su se débrouiller pour avoir un emploi au Portugal, faire des allers-retours avec la Suisse, être locataire dans les deux pays, gérer un trafic de stupéfiants conséquent et procéder à des virements vers l'étranger. Il ne peut dans ces circonstances prétendre à une immaturité ni à une limitation de son discernement de sorte qu'il n'y a pas de raison de réduire la peine pour cette raison. Il en va de même de l'effet de la peine sur son avenir. Il n'y a en effet dans son cas – antécédent spécifique et professionnalisme dans la gestion de son trafic – pas lieu de penser qu'une peine plus clémente suffira à le détourner de commettre d'autres infractions, étant au demeurant relevé que la correction de peine resterait marginale. Enfin, on ne discerne pas en quoi l'appelant serait plus qu'un autre vulnérable face à la peine de sorte que la sanction serait rendue considérablement plus dure que pour la moyenne des autres condamnés, le simple fait qu'il ne soit pas présent auprès de sa mère, même malade, ne suffisant pas, pas davantage que le retard qui en découle dans ses projets allégués de vie future.</w:t>
      </w:r>
    </w:p>
    <w:p>
      <w:r>
        <w:t>- 19/29 - P/11924/2017 Au vu des quantités de cocaïne en jeu, et des autres éléments pertinents (récidive et concours), l'appelant ne peut s'attendre à bénéficier de la peine minimum d'une année prévue à l'art. 19 al. 2 LStup ce, en l'absence de circonstance atténuante, qu'il ne plaide au demeurant pas. Ainsi, la peine privative de liberté de 18 mois prononcée par les premiers juges prend correctement en compte l'ensemble des éléments susmentionnés et sera dès lors confirmée. C'est à juste titre que l'appelant ne plaide pas le sursis dont les conditions ne sont à l'évidence plus réalisées. Ainsi, la peine prononcée en première instance sera confirmée. 5. 5.1.1. Selon l'art. 46 al. 1, première phrase, qui n'a pas subi de modification au 1er janvier 2018,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w:t>
      </w:r>
    </w:p>
    <w:p>
      <w:r>
        <w:t>- 20/29 - P/11924/2017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5.1.2. S'il n'y a pas lieu de prévoir que le condamné commettra de nouvelles infractions, le juge renonce à ordonner la révocation. Il peut notamment adresser au condamné un avertissement et prolonger le délai d'épreuve de la moitié au plus de la durée fixée dans le jugement (art. 46 al. 2 CP). 5.2. Bien que condamné en mars 2015 notamment pour séjour illégal, ce qui fut également le cas en juin 2016, l'appelant a, à compter de la seconde de ces condamnations, qu'il n'a exécutée que suite à son interpellation du 7 juin 2017, été régulièrement présent à Genève, ce, à toute le moins, en violation des règles sur le séjour, comme l'en attestent ses envois d'argent via F______ de juillet 2016 à février 2017 et les déclarations de sa logeuse, à s'acquitter sans interruption d'un loyer mensuel de CHF 750.-, du printemps 2016 au 7 juin 2017, pour une chambre restée à sa disposition. Il a récidivé durant le délai d'épreuve dans un trafic de cocaïne aggravé deux ans seulement après sa condamnation du 25 mars 2015 à une peine privative de liberté de 24 mois. Comme déjà relevé, il n'a pas su saisir la chance qui lui était alors offerte par l'octroi d'un sursis partiel. Ses perspectives d'amendement sont mauvaises et le pronostic clairement défavorable, ce qui justifie, qu'outre la peine privative de liberté de 18 mois sanctionnant les nouvelles infractions, la révocation du sursis du 25 mars 2015 soit ordonnée. Le premier jugement sera partant aussi confirmé sur ce point. 6. 6.1.1.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6.1.2. L'art. 70 al. 1 CP autorise le juge à confisquer des valeurs patrimoniales qui sont le résultat d'une infraction, si elles ne doivent pas être restituées au lésé en rétablissement de ses droits.</w:t>
      </w:r>
    </w:p>
    <w:p>
      <w:r>
        <w:t>- 21/29 - P/11924/2017</w:t>
      </w:r>
    </w:p>
    <w:p>
      <w:r>
        <w:rPr>
          <w:b/>
        </w:rPr>
        <w:t>E. 6</w:t>
      </w:r>
    </w:p>
    <w:p>
      <w:r>
        <w:t>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4.1.2. En matière de trafic de stupéfiants, il y a lieu de tenir compte, plus spécialement, des circonstances suivantes (arrêt du Tribunal fédéral 6B_843/2014 du</w:t>
      </w:r>
    </w:p>
    <w:p>
      <w:r>
        <w:rPr>
          <w:b/>
        </w:rPr>
        <w:t>E. 6.2</w:t>
      </w:r>
    </w:p>
    <w:p>
      <w:r>
        <w:t>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 6.3.1.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et l'arrêt cité).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(ATF 137 IV 249 consid. 4.5 p. 256 et l'arrêt cité). 6.3.2. Il doit de même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Il existe un lien de causalité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w:t>
      </w:r>
    </w:p>
    <w:p>
      <w:r>
        <w:t>- 22/29 - P/11924/2017 une valeur destinée à circuler et qu'elle est réinvestie sur un support du même genre (billet de banque, devises, chèques, avoirs en compte ou autres créances), mais également en cas de remploi proprement dit (echtes Surrogat),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ATF 126 I 97 consid. 3c/bb p. 105 ; arrêt du Tribunal fédéral 6S.298/2005 du 24 février 2006 consid. 3.1 ; SJ 2001 I 330 consid. 3a p. 330 ; SJ 2006 I 461 consid. 3.1 p. 463). 6.3.3.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 3.1 et les références, SJ 2017 I 366).</w:t>
      </w:r>
    </w:p>
    <w:p>
      <w:r>
        <w:rPr>
          <w:b/>
        </w:rPr>
        <w:t>E. 6.4</w:t>
      </w:r>
    </w:p>
    <w:p>
      <w:r>
        <w:t>L'appelant réclame la restitution des EUR 5'755.- saisis, à l'exception des autres espèces en CHF et USD dont la confiscation et la dévolution à l'Etat est définitive et exécutoire. Il a varié dans ses explications s'agissant de leur provenance – ce qui a aussi été le cas pour les EUR 1'750.- et USD 100.- – , avançant qu'une partie de cette somme lui avait été donnée par un ami, puis en totalité confiée par un ami et enfin, qu'un ami en Afrique la lui avait remise pour l'achat d'un camion-benne, s'étant au passage servi de EUR 200.- pour les envoyer à sa mère. Ces déclarations ne sont nullement crédibles et l'attestation manuscrite, datée du 31 octobre 2017, soit postérieure de près de cinq mois à l'interpellation et dont on ignore par quelle voie elle serait arrivée de Conakry au conseil du prévenu, semble avoir été produite pour</w:t>
      </w:r>
    </w:p>
    <w:p>
      <w:r>
        <w:t>- 23/29 - P/11924/2017 les besoins de la cause. La dernière version donnée quant à la présence de cette somme en mains de l'appelant en Suisse apparaît fort opportune et son soi-disant transit par Paris puis par Lyon, par un intermédiaire, au lieu d'un simple virement via F______ quitte à en supporter les frais, ce qui n'a pas freiné l'appelant pour des transferts de montants moindres, apparaît totalement incongru et inutilement risqué. Enfin, après plusieurs mois, aucune démarche concrète et documentée n'a été entreprise par le prévenu en vue de l'achat d'un camion-benne pour un supposé acquéreur, pas plus, au niveau administratif, qu'en vue de son exportation vers la Guinée, outre qu'il a disposé d'une partie de la somme. Enfin, le fait que l'essentiel de cette somme soit constituée de coupures de EUR 500.- et EUR 200.-, comme justement relevé par l'appelant, n'exclut pas qu'elle soit le produit de son trafic de cocaïne dans la mesure où des espèces suisses ont pu être changées dans ces coupures, utiles pour ses séjours au Portugal et plus faciles – moindre volume – à dissimuler lors des passages de frontières. Rien n'exclut par ailleurs que lesdites coupures ne devaient pas être réinjectées dans le trafic de stupéfiants reproché au prévenu. Force est d'en conclure qu'à l'instar des autres espèces saisies, les EUR 5'755.- sont bien le produit de la vente de stupéfiants reprochée au prévenu de sorte que leur confiscation et leur dévolution à l'Etat sera confirmée.</w:t>
      </w:r>
    </w:p>
    <w:p>
      <w:r>
        <w:rPr>
          <w:b/>
        </w:rPr>
        <w:t>E. 6.5</w:t>
      </w:r>
    </w:p>
    <w:p>
      <w:r>
        <w:t>S'agissant du seul des trois téléphones qui n'a pas été restitué à l'appelant par les premiers juges, à savoir le C______ dont il était porteur lors de son arrestation, il a admis qu'il l'utilisait, outre pour consulter internet, également pour contacter D______, soit donc un acteur du trafic de cocaïne qui lui est reproché. L'appelant a de la sorte bien fait usage de cet appareil pour se livrer à son trafic de stupéfiants de sorte qu'il doit être confisqué et détruit. Il sera au surplus relevé que ledit appareil a été acheté en Suisse à un ami, au prix de CHF 450.- selon les allégations de l'appelant, soit avec des espèces provenant de ce même trafic en l'absence de tout autre revenu avéré, ce qui justifie cette même solution au titre du remploi du produit de l'infraction, quand bien même le "paper trail" est logiquement inexistant. Le jugement de première instance sera partant également confirmé sur ce point. 7. Les motifs ayant conduit les premiers juges à prononcer, par ordonnance séparée du 5 décembre 2017, le maintien de l'appelant, en détention pour des motifs de sûreté sont toujours d'actualité, ce que celui-ci ne conteste au demeurant pas, de sorte que la mesure sera reconduite mutatis mutandis (ATF 139 IV 277 consid. 2.2 à 2.3). 8. L'appelant, qui succombe, sera condamné aux frais de la procédure d'appel, comprenant un émolument de décision de CHF 2'500.- (art. 428 CPP et 14 al. 1 let. e du Règlement fixant le tarif des frais en matière pénale du 22 décembre 2010 [RS E 4 10.03]).</w:t>
      </w:r>
    </w:p>
    <w:p>
      <w:r>
        <w:t>- 24/29 - P/11924/2017 9. 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125.- pour le collaborateur (let. b), débours de l'étude inclus (cf. décision de la Cour des plaintes du Tribunal pénal fédéral BB.2013.127 du 4 décembre 2013 consid. 3/4.2-4.4). En cas d'assujettissement – l'assujettissement du patron de l'avocat au statut de collaborateur n'entrant pas en considération (arrêts du Tribunal fédéral 6B_486/2013 du 16 juillet 2013 consid. 4 et 6B_638/2012 du</w:t>
      </w:r>
    </w:p>
    <w:p>
      <w:r>
        <w:rPr>
          <w:b/>
        </w:rPr>
        <w:t>E. 7</w:t>
      </w:r>
    </w:p>
    <w:p>
      <w:r>
        <w:t>avril 2015 consid. 1.1.1 ; voir aussi arrêts du Tribunal fédéral 6B_408/2008 du 14 juillet 2008 consid. 4.2 et 6B_297/2008 du 19 juin 2008 consid. 5.1.2 rendus sous l'ancien droit mais qui restent applicable à la novelle).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genre de drogue doit aussi être pris en considération.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w:t>
      </w:r>
    </w:p>
    <w:p>
      <w:r>
        <w:t>- 15/29 - P/11924/2017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w:t>
      </w:r>
    </w:p>
    <w:p>
      <w:r>
        <w:t>- 16/29 - P/11924/2017 4.1.4. La bonne collaboration à l'enquête peut constituer un élément favorable pour la fixation de la peine dans le cadre ordinaire de l'art. 47 CP. Un geste isolé ou dicté par l'approche du procès pénal ne suffit pas (ATF 107 IV 98 consid. 1 p. 99).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10</w:t>
      </w:r>
    </w:p>
    <w:p>
      <w:r>
        <w:t>décembre 2012 consid. 3.7) – l'équivalent de la TVA est versé en sus.</w:t>
      </w:r>
    </w:p>
    <w:p>
      <w:r>
        <w:t>9.2.2.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- 25/29 - P/11924/2017</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9.2.3.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w:t>
      </w:r>
    </w:p>
    <w:p>
      <w:r>
        <w:t>- 26/29 - P/11924/2017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w:t>
      </w:r>
    </w:p>
    <w:p>
      <w:r>
        <w:rPr>
          <w:b/>
        </w:rPr>
        <w:t>E. 12</w:t>
      </w:r>
    </w:p>
    <w:p>
      <w:r>
        <w:t>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(AARP/184/2016 du 28 avril 2016 consid. 5.3.1 et AARP/158/2016 du 22 avril 2016 consid. 6.3 [lecture du jugement admise]).</w:t>
      </w:r>
    </w:p>
    <w:p>
      <w:r>
        <w:t>- 27/29 - P/11924/2017 9.2.4. 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 9.2.5.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w:t>
      </w:r>
    </w:p>
    <w:p>
      <w:r>
        <w:t>9.3. En l'occurrence, en application des principes qui précèdent, il y a lieu de retrancher de l'état de frais présenté par Me T______, défenseure d'office de A______, 1h d'entretien avec le client à Champ-Dollon au mois de décembre 2017 qui compte deux visites, 70 minutes pour l'annonce et la déclaration d'appel ainsi que pour le courrier à la CPAR du 22 décembre 2017, activités comprises dans le forfait, 30 minutes du poste "étude du dossier et préparation de l'entretien à Champ- Dollon", 30 minutes étant suffisantes pour ce faire, tout comme 3h au total pour la préparation de l'audience d'appel et de la plaidoirie, dans un dossier peu complexe et censé être bien maîtrisé pour avoir été plaidé moins de deux mois plus tôt avec la même stratégie de défense et n'ayant connu aucun développement significatif. Sera en revanche ajourée la durée de l'audience de 1h15.</w:t>
      </w:r>
    </w:p>
    <w:p>
      <w:r>
        <w:t>9.4. En conclusion, l'indemnité sera arrêtée à CHF 973.95 correspondant à 7h05 d'activité au tarif de CHF 125.-/heure (CHF 885.40) plus la majoration forfaitaire de 10%, vu l'activité indemnisée en première instance (CHF 88.55). * * * * *</w:t>
      </w:r>
    </w:p>
    <w:p>
      <w:r>
        <w:t>- 28/29 - P/11924/2017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