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AARP/369/2017 vom 9. November 2017</w:t>
      </w:r>
    </w:p>
    <w:p>
      <w:r>
        <w:t>GE Cour de justice, 2017-11-09, FR</w:t>
      </w:r>
    </w:p>
    <w:p>
      <w:r>
        <w:rPr>
          <w:b/>
        </w:rPr>
        <w:t xml:space="preserve">Quelle: </w:t>
      </w:r>
      <w:r>
        <w:t>https://mcp.opencaselaw.ch/entscheid/ge_gerichte_AARP_369_2017</w:t>
      </w:r>
    </w:p>
    <w:p>
      <w:r>
        <w:t>FR: GE_GERICHTE AARP/369/2017 du 9 novembre 2017</w:t>
      </w:r>
    </w:p>
    <w:p>
      <w:r>
        <w:t>IT: GE_GERICHTE AARP/369/2017 del 9 novembre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prétentions civiles ou certaines d'entre elles (let. d) ; les frais, les indemnités et la réparation du tort moral (let. f). A teneur de l'art. 402 CPP, l'appel suspend la force de chose jugée du jugement attaqué dans les limites des points contestés. Les points non attaqués du jugement entrent en force à la date à laquelle le jugement de première instance a été rendu et ne peuvent plus être contestés (L. MOREILLON / A. PAREIN-REYMOND, Petit commentaire CPP, Bâle 2016, ad art. 402 CPP, n. 1 et 4 et les références citées).</w:t>
      </w:r>
    </w:p>
    <w:p>
      <w:r>
        <w:t>La Chambre limite son examen aux violations décrites dans l'acte d'appel (art. 404 al. 1 CPP), sauf afin de prévenir des décisions illégales ou inéquitables, ce en faveur du prévenu (art. 404 al. 2 CPP). 1.2.1. Selon l'art. 118 al. 1 CPP, on entend par partie plaignante le lésé qui déclare expressément vouloir participer à la procédure pénale comme demandeur au pénal ou au civil. Est considérée comme lésée au sens de l'art. 115 CPP toute personne dont les droits ont été touchés directement par une infraction. 1.2.2. Le recours est recevable contre les décisions et les actes de procédure du ministère public (art. 393 al. 1 let. a CPP). Tout acte de procédure mais aussi toute abstention et omission peut faire l'objet d'un recours. Pour ce qui concerne les décisions prises par le ministère public, on songera notamment au refus de conférer au lésé le statut de victime ou de partie plaignante (L. MOREILLON / A. PAREIN-REYMOND, op. cit., ad art. 393 al. 1 let. a CPP, n. 8 et 12).</w:t>
      </w:r>
    </w:p>
    <w:p>
      <w:r>
        <w:t>- 14/27 - P/16785/2012 1.2.3. Le recours est également recevable contre les ordonnances, les décisions et les actes de procédure des tribunaux de première instance (art. 393 al. 1 let. b CPP). Conformément à la jurisprudence du Tribunal fédéral, la décision préalable, rendue lors des débats de première instance, d'exclure la partie plaignante a une portée particulière. Les effets d'une telle décision ne sont pas susceptibles d'être réparés par la suite. Contrairement à l'avis d'une partie de la doctrine, un recours immédiat au Tribunal fédéral contre une telle décision n'est pas ouvert dès lors qu'elle émane d'une juridiction inférieure et qu'on ne saurait déduire du système légal que le législateur a délibérément opté pour une instance cantonale unique s'agissant d'une décision quant à la qualité de partie plaignante (cf. art. 80 LTF). Toujours selon le Tribunal fédéral, admettre que la personne dont la qualité de partie plaignante a été déniée aux débats puisse ensuite former appel contre le jugement au fond et mettre en cause la décision préalable d'exclusion supposerait aussi une interprétation et un aménagement de la loi puisque précisément l'appel contre le jugement au fond est réservé à la partie qui a participé aux débats de première instance. Le CPP n'offrant pas de solution satisfaisante et le législateur ayant omis de tenir compte de la problématique spécifique de l'exclusion de la qualité de partie plaignante lors des débats de première instance, il s'agissait d'une lacune proprement dite devant être comblée. Une voie de droit immédiate devant être ouverte, il se justifiait ainsi de prévoir le recours de l'art. 393 al. 1 let. b CPP (ATF 138 IV 193 consid. 4.4. p. 196 et suivante). 1.2.4. En cas d'appel portant sur un autre point du dispositif, la CPAR peut traiter de griefs portant sur une décision judiciaire indépendante devant faire l'objet d'un recours, comme peut l'être la décision d'indemnisation en cas de défense d'office, par économie de procédure (AARP/217/2016 du 26 mai 2016 consid. 4).</w:t>
      </w:r>
    </w:p>
    <w:p>
      <w:r>
        <w:rPr>
          <w:b/>
        </w:rPr>
        <w:t>E. 1.3</w:t>
      </w:r>
    </w:p>
    <w:p>
      <w:r>
        <w:t>A titre liminaire, l'intéressé requiert, dans sa déclaration d'appel, la reconnaissance de sa qualité de partie plaignante, niée préalablement par le premier juge lors des débats.</w:t>
      </w:r>
    </w:p>
    <w:p>
      <w:r>
        <w:t>Or, il n'est en principe pas du ressort de la Chambre de céans de revoir cette question en appel, laquelle aurait dû faire l'objet d'un recours auprès de l'autorité compétente.</w:t>
      </w:r>
    </w:p>
    <w:p>
      <w:r>
        <w:t>Cela étant, à supposer que la CPAR puisse se saisir de cette question par économie de procédure, force serait de constater, le cas échéant, que l'acte d'accusation dressé ne mentionne pas l'appelant comme partie plaignante, mais uniquement la FONDATION C______, ni ne décrit les éventuels agissements commis par F______ à son encontre, étant encore relevé que le dommage mentionné de CHF 300'000.- ne correspond qu'à celui allégué par H______ et la fondation. Du reste, d'après la motivation du jugement entrepris, le verdict de culpabilité rendu par le Tribunal de police à l'encontre de F______ ne comprend pas une infraction</w:t>
      </w:r>
    </w:p>
    <w:p>
      <w:r>
        <w:t>- 15/27 - P/16785/2012 contre l'appelant, mais uniquement contre feue H______ et la FONDATION C______, et l'appelant n'a au demeurant pas formellement attaqué le verdict retenu, ni l'acquittement prononcé en faveur de F______ du chef de faux dans les titres, alors que certaines de ses prétentions semblaient se déduire de cette infraction. En définitive, l'appelant aurait dû réagir à réception de l'acte d'accusation, en demandant expressément au Ministère public de le considérer comme partie plaignante, voire en recourant contre une telle abstention ou omission, étant toutefois rappelé qu'il n'a toujours dirigé sa plainte que contre la banque. D'ailleurs, la banque avait elle-même interjeté un tel recours contre la négation de sa propre qualité de partie plaignante par le Ministère public au cours de la procédure (ACPR______1).</w:t>
      </w:r>
    </w:p>
    <w:p>
      <w:r>
        <w:t>Partant, les conclusions de l'appelant tendant à la reconnaissance de sa qualité de partie plaignante et, de ce fait, à l'admission de conclusions civiles, sont quoi qu'il en soit irrecevables en appel.</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w:t>
      </w:r>
    </w:p>
    <w:p>
      <w:r>
        <w:t>- 16/27 - P/16785/2012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ad art. 158 CP). L'organe chargé de représenter, d'administrer et de diriger une fondation au sens des art. 80 ss. du Code civil suisse du 10 décembre 1907 (CC - RS 210) est tenu, par une obligation découlant de la loi, d'administrer fidèlement et correctement le patrimoine de la fondation, conformément au but de celle-ci. Il se trouve ainsi nécessairement en position de gérant de la fondation et jouit d'un pouvoir de disposition autonome sur les biens qu'il administre. Lorsque l'organe est composé de plusieurs personnes, celles-ci jouissent collectivement du pouvoir de gestion autonome propre à l'organe dont elles font partie. Cela étant, même si l'un des membres de cet organe accomplit seul, dans l'exercice de ce pouvoir, l'un des actes constitutifs de l'infraction de gestion déloyale, il tombe sous le coup de cette disposition (ATF 105 IV 106 consid. 2). 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w:t>
      </w:r>
    </w:p>
    <w:p>
      <w:r>
        <w:t>- 17/27 - P/16785/2012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6B_233/2013 du 3 juin 2013 consid. 3.2 et 6B_446/2010 du 14 octobre 2010, consid. 8.4.1). Pour qu'un délit d'omission improprement dit soit réalisé, il faut que l'auteur se trouve dans une position de garant, impliquant un devoir de diligence, qu'il ait omis d'accomplir un acte que lui imposait ce devoir de diligence et que cette omission soit en relation de causalité avec le résultat. Dans ce cas, la question de la causalité ne se présente pas de la même manière que si l'infraction de résultat était réalisée par commission. Il faut plutôt procéder par hypothèse et se demander si l'accomplissement de l'acte omis aurait, selon le cours ordinaire des choses et l'expérience de la vie évité la survenance du résultat. Pour l'analyse des conséquences de l'acte supposé, il faut appliquer les concepts généraux de la causalité naturelle et de la causalité adéquate (ATF 134 IV 255 consid. 4.4.1 p. 264 s. et les références ; ATF 133 IV 158 consid. 6.1 p. 168 et les références).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 (arrêts du Tribunal fédéral 6B_315/2016 du 1er novembre 2016 consid. 5 et 6B_877/2015 du 20 juin 2016 consid. 5). La notion de dommage doit être comprise comme pour les autres infractions contre le patrimoine, en particulier l'escroquerie et l'abus de confiance (ATF 122 IV 279 consid. 2a p. 281).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ATF 129 IV 124 consid. 3.1 p. 125 s. ; ATF 123 IV 17 consid. 3d p. 22 ; ATF 122 IV 279 consid. 2a p. 281 ; ATF 121 IV 104 consid. 2c p. 107 ; arrêt du Tribunal fédéral 6B_845/2014 du 16 mars 2015 consid. 3.3). Un dommage temporaire ou provisoire est suffisant (ATF 122 IV 279 consid. 2a p. 281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w:t>
      </w:r>
    </w:p>
    <w:p>
      <w:r>
        <w:rPr>
          <w:b/>
        </w:rPr>
        <w:t>E. 3.1</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w:t>
      </w:r>
    </w:p>
    <w:p>
      <w:r>
        <w:rPr>
          <w:b/>
        </w:rPr>
        <w:t>E. 3.2</w:t>
      </w:r>
    </w:p>
    <w:p>
      <w:r>
        <w:t>Sur le plan objectif, l'infraction de gestion déloyale suppose un devoir de gestion ou de sauvegarde, la violation d'une obligation inhérente à cette qualité et qu'il en résulte un dommage. L'infraction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(ATF 123 IV 17 consid. 3b p. 21). Celui qui, en droit, assume des obligations, doit en répondre et ne peut dégager sa responsabilité qu'en se démettant de ses fonctions. Il ne peut invoquer à décharge sa dépendance à l'égard d'autres responsables, fussent-ils ses employeurs (ATF 105 IV 106 consid. 2 p. 110). Si l'on songe à l'exigence d'un droit de disposition autonome, il est évident qu'un conseiller en placement ou un simple auxiliaire de la gestion n'a pas la qualité de gérant (B. CORBOZ, Les infractions en droit suisse, vol. I, 3e éd., Berne 2010, n.</w:t>
      </w:r>
    </w:p>
    <w:p>
      <w:r>
        <w:rPr>
          <w:b/>
        </w:rPr>
        <w:t>E. 3.3</w:t>
      </w:r>
    </w:p>
    <w:p>
      <w:r>
        <w:t>L'infraction est intentionnelle (arrêt du Tribunal fédéral 6B_412/2016 du 10 février 2017 consid. 2.1 in fine). Sur le plan subjectif, la conscience et la volonté de l'auteur doivent englober la qualité de gérant, la violation du devoir de gestion et le dommage (ATF 129 IV 124 consid. 3.1 p. 125 ; arrêt du Tribunal fédéral</w:t>
      </w:r>
    </w:p>
    <w:p>
      <w:r>
        <w:t>- 18/27 - P/16785/2012 6B_223/2010 du 13 janvier 2011 consid. 3.3.3). Le dol éventuel suffit ; vu l'imprécision des éléments constitutifs objectifs de l'infraction, la jurisprudence se montre toutefois restrictive, soulignant que le dol éventuel doit être strictement caractérisé (ATF 123 IV 17 consid. 3e p. 23 ; arrêts du Tribunal fédéral 6B_787/2016 du 2 mai 2017 consid. 2.5 ; 6B_412/2016 du 10 février 2017 consid. 2.5). Il y a dol éventuel lorsque l'auteur, qui ne veut pas le résultat dommageable pour lui- 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6B_454/2016, 6B_455/2016, 6B_489/2016, 6B_490/2016, 6B_504/2016 du 20 avril 2017 consid. 4.1).</w:t>
      </w:r>
    </w:p>
    <w:p>
      <w:r>
        <w:rPr>
          <w:b/>
        </w:rPr>
        <w:t>E. 3.4</w:t>
      </w:r>
    </w:p>
    <w:p>
      <w:r>
        <w:t>En l'espèce, il convient de relever, à titre liminaire, que le verdict de culpabilité du chef d'abus de confiance (art. 138 ch. 2 CP) retenu par le premier juge à l'encontre de F______ est entré en force, faute d'un appel interjeté sur ce point. Il est ainsi confirmé qu'à partir d'une période indéterminée en 2011, jusqu'en novembre 2012, F______ a puisé à de nombreuses reprises dans les comptes de H______ et de la FONDATION C______, en transférant des sommes d'argent sur ceux de l'appelant, avant de les créditer sur son propre compte et d'en profiter personnellement.</w:t>
      </w:r>
    </w:p>
    <w:p>
      <w:r>
        <w:t>L'appelant conteste la gestion déloyale par omission qui lui est reprochée dans ce cadre. Or, l'appelant ne peut valablement nier sa qualité de gérant des biens de H______, au vu des procurations, à tout le moins bancaires, qui lui ont été délivrées par celle-ci à compter de 2009, et dont il ne remet d'ailleurs pas en cause l'existence ou la validité. Il a, au demeurant, lui-même produit la procuration générale notariée établie en sa</w:t>
      </w:r>
    </w:p>
    <w:p>
      <w:r>
        <w:t>- 19/27 - P/16785/2012 faveur en juillet 2012, selon laquelle il bénéficiait en particulier, dans les relations de sa mandante avec les banques, des pouvoirs de déposer et retirer toutes sommes et valeurs, de donner tous ordres de paiement, d'achat et de vente de titres. Le témoin L______ a confirmé l'existence d'une telle procuration générale, portant sur les affaires personnelles, administratives et financières de H______, cette dernière l'ayant fréquemment renvoyé à s'adresser à l'appelant concernant ses affaires. L'appelant endossait également une position de gérant des avoirs de la FONDATION C______ en étant au bénéfice d'un droit de signature collective sur les comptes de celle-ci, au côté de H______. Au contraire, il est constant que F______, qui travaillait auprès de la banque en tant que conseiller à la clientèle, ne bénéficiait pas d'une procuration sur les comptes de H______, de la FONDATION C______ ou de l'appelant, de sorte qu'il devait obtenir l'accord de ces clients pour procéder à des transactions les concernant. F______ s'est, du reste, prévalu d'avoir techniquement obtenu l'accord de l'appelant pour procéder à ses transferts, prélèvements et vente de titres, dans la mesure où ce dernier ne s'y était pas opposé, confirmant par là la nécessité d'obtenir son approbation. En outre, F______ a expliqué qu'il effectuait la quasi-totalité de son travail pour H______ et la FONDATION C______ à son domicile. K______ a confirmé que F______ n'avait aucune procuration sur les comptes en question et que la banque n'était pas au courant de cette activité. Ainsi, en dépit de ses dénégations, force est de constater que, contrairement à F______, l'appelant avait, de par ses pouvoirs, un droit de disposition autonome sur les biens de H______ et de la FONDATION C______, fondant une qualité de gérant et, de ce fait, à tout le moins un devoir de sauvegarde des intérêts pécuniaires non négligeables de ceux-ci. Selon les propres déclarations de l'appelant, H______ lui avait même dit qu'en cas de besoin il pouvait se servir sur ses comptes, ce qui démontre toute l'autonomie de celui-ci sur ces avoirs. Le fait que H______ ait pu elle-même, avant l'établissement d'une procuration en faveur de l'appelant, avoir des contacts directs avec F______, qui officiait en tant que conseiller à la clientèle, n'est pas de nature à modifier cette appréciation. Quand bien même l'appelant a délégué à F______ certaines tâches relatives à la gestion des biens de H______ et de la FONDATION C______ au sein de la banque, n'ayant plus eu le temps de s'en occuper personnellement, tel qu'il l'a expliqué et que F______ l'a corroboré, cela ne le dispensait pas du devoir de surveillance auquel il était astreint en sa qualité de gérant. Du reste, la dernière procuration établie en faveur de l'appelant en juillet 2012 spécifiait bien que, si l'appelant avait la faculté de substituer une personne dans la totalité ou dans une partie de ses pouvoirs, il pouvait révoquer tous les mandats et substitutions, recevoir le compte rendu de la mission des mandataires partiellement substitués, l'accepter ou le contester, et devait plus généralement faire tout ce que les circonstances exigeaient.</w:t>
      </w:r>
    </w:p>
    <w:p>
      <w:r>
        <w:t>- 20/27 - P/16785/2012 Or, l'appelant a manifestement violé son devoir de surveillance. D'une part, tel qu'il l'a finalement admis devant le premier juge, il ne s'est pas assuré des capacités de F______ pour exécuter les tâches déléguées, ni n'a vérifié la manière dont il s'en acquittait. D'autre part, quand bien même il ne recevait que très peu d'informations sur la façon dont F______ assumait la gestion déléguée, l'appelant n'a pas pris la peine de vérifier les relevés de comptes envoyés, dont il ne conteste à juste titre plus la réception en appel. L'appelant reconnaît bien plutôt qu'il recevait un volume anormalement élevé de décomptes, y compris concernant sa propre relation bancaire, ce qui aurait d'autant plus dû attirer son attention qu'il remettait lui-même les factures à régler à F______ et devait donc être conscient de leur proportion, et que son compte principal était censé être "dormant". Tel qu'il l'explique, l'appelant s'est contenté de donner son accord oral à F______ pour exécuter des paiements, et valider et contresigner les opérations proposées par celui-ci, sans aucune supervision. F______ a d'ailleurs déclaré qu'il suffisait qu'il propose une opération à l'appelant et que ce dernier la valide oralement pour y procéder. L'appelant s'est en définitive désintéressé de la situation financière de sa mandante, sauf lorsqu'il a eu besoin de s'octroyer un prêt par le biais des avoirs de celle-ci pour s'acheter un véhicule en février 2012 ou qu'il a su que cette dernière allait revenir à domicile et qu'il devait budgétiser sa nouvelle prise en charge, comme il le mentionne dans sa plainte. Le fait que H______ se trouvait dans l'incapacité d'assurer le suivi de ses affaires financières, en raison de son état de santé, aurait pourtant dû commander un devoir de surveillance accru de l'appelant. Ces omissions suffisent à retenir que l'appelant a gravement violé ses devoirs de gérant. Contrairement à ce qu'il semble penser, le fait que F______ ait commis des agissements répréhensibles n'est pas de nature à le disculper de ses omissions coupables, le droit pénal ne connaissant en tout état de cause pas la compensation des fautes (ATF 122 IV 17 consid. 2c/bb p. 24).</w:t>
      </w:r>
    </w:p>
    <w:p>
      <w:r>
        <w:t>L'existence d'un dommage est manifeste au vu de la diminution des actifs survenus sur les comptes de H______ et de la FONDATION C______, constatée en partie par la brigade financière et estimée à plus de CHF 300'000.- par les lésées. Contrairement à ce que soutient l'appelant, des vérifications et une surveillance idoine de sa part auraient assurément permis de remarquer les détournements opérés par F______ sur les comptes dont il était le garant et donc d'empêcher la survenance d'un dommage d'une telle ampleur, de sorte qu'un lien de causalité entre ses manquements et le préjudice causé est établi. Sur le plan subjectif, il convient d'admettre que l'appelant a à tout le moins agi par dol éventuel et non seulement par négligence, tel qu'il le soutient. En effet, s'il a fait preuve d'indifférence quant à l'accomplissement des agissements répréhensibles de F______, il les a néanmoins acceptés ou à tout le moins tacitement. Du reste, ce sont les doutes sérieux émis par l'appelant lui-même quant à la bonne exécution des tâches déléguées à F______, qui ont finalement conduit ce dernier à lui avouer ses méfaits, sans que l'appelant ne prenne toutefois d'emblée les mesures qui s'imposaient. Comme l'appelant l'a admis, et conformément aux déclarations faites en ce sens</w:t>
      </w:r>
    </w:p>
    <w:p>
      <w:r>
        <w:t>- 21/27 - P/16785/2012 également par F______, il avait, à tout le moins, connaissance des agissements de ce dernier à l'été 2012 et du dommage causé, mais n'a dénoncé les faits qu'en novembre 2012. Il a ainsi encore permis à F______ d'opérer d'autres détournements dans l'intervalle, puisque la période pénale s'est étendue jusqu'au mois de novembre 2012, tout en ayant lui-même accepté des fonds de ce dernier pour louer une villa et aller "se détendre" en Espagne. Cela étant, l'appelant a également déclaré ne pas avoir compris le volume des transactions avant l'été, ce qui l'avait conduit à mettre la pression à F______, et s'est octroyé un prêt pour s'acheter un véhicule sur les avoirs de sa mandante en février 2012, de sorte qu'il ne peut être exclu qu'il avait déjà conscience de la situation auparavant. En outre, l'appelant avait bien conscience de sa qualité de gérant, puisqu'il s'est inquiété du défaut de règlement des factures de H______ et a finalement dénoncé les faits. En définitive, le verdict de culpabilité du chef de gestion déloyale retenu par le premier juge à l'encontre de l'appelant ne peut qu'être confirmé.</w:t>
      </w:r>
    </w:p>
    <w:p>
      <w:r>
        <w:rPr>
          <w:b/>
        </w:rPr>
        <w:t>E. 4.1</w:t>
      </w:r>
    </w:p>
    <w:p>
      <w:r>
        <w:t>L'infraction de gestion déloyale, au sens de l'art. 158 ch. 1, est passible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p. 226),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4.2.2. Compte tenu des nombreux paramètres qui interviennent dans la fixation de la peine, une comparaison avec des affaires concernant d'autres accusés et des faits différents est d'emblée délicate (ATF 123 IV 49 consid. 2e p. 52 s. ; ATF 120 IV 136</w:t>
      </w:r>
    </w:p>
    <w:p>
      <w:r>
        <w:t>- 22/27 - P/16785/2012 consid. 3a p. 142 s. et les références). Les disparités en cette matière s'expliquent normalement par le principe de l'individualisation des peines, voulu par le législateur (ATF 141 IV 61 consid. 6.3.2 p. 69 ; ATF 135 IV 191 consid. 3.1 p. 193 ; arrêts du Tribunal fédéral arrêt du Tribunal fédéral 6B_454/2016, 6B_455/2016, 6B_489/2016, 6B_490/2016, 6B_504/2016 du 20 avril 2017 consid. 5.1 ; 6B_353/2016 du 30 mars 2017 consid. 3.2 et les références).</w:t>
      </w:r>
    </w:p>
    <w:p>
      <w:r>
        <w:rPr>
          <w:b/>
        </w:rPr>
        <w:t>E. 4.3</w:t>
      </w:r>
    </w:p>
    <w:p>
      <w:r>
        <w:t>Conformément à l'art. 34 CP, la peine pécuniaire ne peut excéder en principe 360 jours-amende et le juge fixe leur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4.4</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4.5</w:t>
      </w:r>
    </w:p>
    <w:p>
      <w:r>
        <w:t>En l'occurrence, quand bien même l'appelant a agi par omission, sa faute est importante. Il s'est totalement désintéressé des patrimoines de H______ et de la FONDATION C______ qu'il avait le devoir de surveiller, ce notamment en dépit d'indices de lésion de ces avoirs et alors que sa mandante rencontrait de graves difficultés dans sa santé. L'appelant a agi par pure convenance personnelle et appât du gain facile, dès lors que, sans honorer ses devoirs fondamentaux de gérant, il a tout de même continué à percevoir le remboursement de frais, voire des honoraires, pour ses prétendus services durant la période litigieuse. La collaboration de l'appelant à la procédure est sans particularité et sa prise de conscience médiocre, celui-ci semblant s'être convaincu de n'être en quelque sorte qu'une victime collatérale des agissements de F______, sans y voir une réelle faute de sa part, même s'il a concédé avoir fait preuve d'une "négligence" totale. La situation personnelle de l'appelant ne justifiait en rien ses agissements. Si son emploi du temps personnel ne lui permettait pas d'honorer ses devoirs, il aurait dû y renoncer. L'absence d'antécédent de l'intéressé a un effet neutre sur la fixation de la peine. Compte tenu de ce qui précède, et du fait que l'appelant ne saurait se retrancher derrière les agissements de F______ pour prétendre à une diminution de la quotité de sa peine au vu de la violation de ses propres devoirs, la peine pécuniaire de 180 jours-amende à CHF 50.- l'unité qu'il s'est vu infligée n'est nullement critiquable, étant adaptée tant à sa faute qu'à sa situation personnelle. Pour le surplus, le bénéfice du sursis est acquis à l'appelant et le délai d'épreuve fixé à trois ans est adéquat.</w:t>
      </w:r>
    </w:p>
    <w:p>
      <w:r>
        <w:t>- 23/27 - P/16785/2012 Par conséquent, l'appel doit être rejeté et le jugement entrepris intégralement confirmé.</w:t>
      </w:r>
    </w:p>
    <w:p>
      <w:r>
        <w:rPr>
          <w:b/>
        </w:rPr>
        <w:t>E. 5.1</w:t>
      </w:r>
    </w:p>
    <w:p>
      <w:r>
        <w:t>L'appelant, qui succombe, supportera les frais de la procédure envers l'État, qui comprennent un émolument de jugement de CHF 2'000.- en appel (art. 428 CPP et art. 14 al. 1 let. e du Règlement fixant le tarif des frais en matière pénale ; E 4 10.03). Il n'y a pas lieu de revoir la répartition des frais de procédure en première instance, au vu de la confirmation du verdict de culpabilité de l'appelant, qui tel que l'a relevé la partie plaignante, n'est pas moindre que celui retenu à l'encontre de F______ (art. 428 al. 3 et 426 al. 1 CPP).</w:t>
      </w:r>
    </w:p>
    <w:p>
      <w:r>
        <w:rPr>
          <w:b/>
        </w:rPr>
        <w:t>E. 5.2</w:t>
      </w:r>
    </w:p>
    <w:p>
      <w:r>
        <w:t>Compte tenu de ce qui précède, il n'y a pas lieu de faire droit à une indemnité pour les frais de procédure de l'appelant (art. 429 al. 1 let. a CPP a contrario).</w:t>
      </w:r>
    </w:p>
    <w:p>
      <w:r>
        <w:rPr>
          <w:b/>
        </w:rPr>
        <w:t>E. 6.1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Il s'agit en premier lieu des frais d'avocat de celle-ci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w:t>
      </w:r>
    </w:p>
    <w:p>
      <w:r>
        <w:rPr>
          <w:b/>
        </w:rPr>
        <w:t>E. 6.2</w:t>
      </w:r>
    </w:p>
    <w:p>
      <w:r>
        <w:t>La partie plaignante obtenant gain de cause en appel, au vu de la confirmation du verdict de culpabilité de l'appelant, le principe d'une indemnisation par ce dernier de ses frais d'avocat pour la procédure de première instance et d'appel lui est acquis. Tel</w:t>
      </w:r>
    </w:p>
    <w:p>
      <w:r>
        <w:t>- 24/27 - P/16785/2012 que précédemment développé, au vu de la culpabilité de l'appelant retenue, il ne convient pas de revoir la part de l'indemnité due par celui-ci à la partie plaignante en première instance. S'agissant du quantum de l'indemnité due en appel, il sied de relever qu'à teneur de la note de frais produite, un temps d'activité de près de cinq heures a été déployé par le conseil pour la rédaction du mémoire réponse, lequel contient quatre pages de motivation et ne traite pas d'une problématique particulière, étant relevé que ledit conseil avait déjà œuvré en première instance. En outre, une heure supplémentaire a été consacrée à la rédaction de la requête d'indemnisation, environ deux heures à l'examen de la déclaration d'appel, à la rédaction de courriers à la CPAR ou de courriels au commissaire de la fondation et plus de deux heures ont encore été dévolues à la prise de connaissance du mémoire d'appel, lequel est similaire à la déclaration d'appel produite. L'activité déployée apparaît ainsi quelque peu excessive, de sorte que, globalement considéré, un temps d'activité totale de 8h00 sera retenu comme étant adéquat, au lieu des 10h15 de prestations requises. Partant, l'appelant sera condamné à payer à la partie plaignante une indemnité pour ses frais d'avocat en appel arrêtée à CHF 3'633.10, correspondant à 8h00 d'activité au tarif horaire de CHF 400.-, frais de CHF 164.- et TVA par CHF 269.10 dus en sus. Il n'y a pas lieu à l'octroi d'intérêts moratoires.</w:t>
      </w:r>
    </w:p>
    <w:p>
      <w:r>
        <w:rPr>
          <w:b/>
        </w:rPr>
        <w:t>E. 7</w:t>
      </w:r>
    </w:p>
    <w:p>
      <w:r>
        <w:t>7.1.1.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7.1.2. Selon l'art. 135 al. 1 CPP, le défenseur d'office est indemnisé conformément au tarif des avocats de la Confédération ou du canton du for du procès, le règlement sur l'assistance juridique du 28 juillet 2010 (RAJ ; E 2 05.04) s'applique. Selon l'art. 16 al. 1 RAJ, l'indemnité due à l'avocat et au défenseur d'office en matière pénale est calculée selon le tarif horaire de CHF 65.- pour l'avocat stagiaire (let. a) et de CHF 125.- pour le collaborateur (let. b), débours de l'étude inclus.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À l'instar de la jurisprudence, l'art 16. al. 2 RAJ prescrit que seules les heures nécessaires à la défense devant les juridictions cantonales sont retenues et sont</w:t>
      </w:r>
    </w:p>
    <w:p>
      <w:r>
        <w:t>- 25/27 - P/16785/2012 appréciées en fonction notamment de la nature, de l'importance et des difficultés de la cause, de la valeur litigieuse, de la qualité du travail fourni et du résultat obtenu. Par souci de simplification et de rationalisation, l'activité est forfaitairement majorée de 20% jusqu'à 30 heures d'activité et de 10% au-delà,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pratique jugée admissible (cf. décision de la Cour des plaintes du Tribunal pénal fédéral BB.2016.34 du 21 octobre 2016 consid. 4 et les références citées). L'allocation d'un montant forfaitaire par vacation (aller-retour) est admissible (décision de la Cour des plaintes du Tribunal pénal fédéral BB.2013.182 du 16 avril 2014 consid. 3.2.1). A Genève, vu l'emplacement des études concernées, à une distance de, au plus, une quinzaine de minutes à pied du Palais de justice, la rémunération forfaitaire de la vacation aller/retour (soit 30 minutes au total) au et du Palais de justice est notamment arrêtée à CHF 20.- pour les avocats stagiaires (AARP/501/2016 du 9 décembre 2016 consid. 6.2.5).</w:t>
      </w:r>
    </w:p>
    <w:p>
      <w:r>
        <w:rPr>
          <w:b/>
        </w:rPr>
        <w:t>E. 7.2</w:t>
      </w:r>
    </w:p>
    <w:p>
      <w:r>
        <w:t>En l'occurrence, l'état de frais présenté par le défenseur d'office de F______ se révèle globalement adéquat, étant précisé que la vacation du stagiaire doit être défrayée par un montant forfaitaire de CHF 20.-.</w:t>
      </w:r>
    </w:p>
    <w:p>
      <w:r>
        <w:t>En conclusion, l'indemnité due à ce titre à Me G______ sera arrêtée à CHF 281.50, correspondant à 1h45 d'activité du collaborateur au tarif horaire de CHF 125.-, plus une majoration forfaitaire de 10%, au vu de l'activité déjà déployée en première instance excédant 30 heures, une vacation du stagiaire de CHF 20.- et la TVA de 8% (CHF 20.85).</w:t>
      </w:r>
    </w:p>
    <w:p>
      <w:r>
        <w:t>* * * * *</w:t>
      </w:r>
    </w:p>
    <w:p>
      <w:r>
        <w:t>- 26/27 - P/16785/2012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