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AARP/369/2016 vom 16. September 2016</w:t>
      </w:r>
    </w:p>
    <w:p>
      <w:r>
        <w:t>GE Cour de justice, 2016-09-16, FR</w:t>
      </w:r>
    </w:p>
    <w:p>
      <w:r>
        <w:rPr>
          <w:b/>
        </w:rPr>
        <w:t xml:space="preserve">Quelle: </w:t>
      </w:r>
      <w:r>
        <w:t>https://mcp.opencaselaw.ch/entscheid/ge_gerichte_AARP_369_2016</w:t>
      </w:r>
    </w:p>
    <w:p>
      <w:r>
        <w:t>FR: GE_GERICHTE AARP/369/2016 du 16 septembre 2016</w:t>
      </w:r>
    </w:p>
    <w:p>
      <w:r>
        <w:t>IT: GE_GERICHTE AARP/369/2016 del 16 settembre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ne conteste pas sa culpabilité pour l'ensemble des faits qui lui sont reprochés. Elle sera confirmée dans la mesure où ces actes sont constitutifs des infractions reprochées, le cas grave de l'infraction à l'art. 19 LStup étant réalisé au vu de la jurisprudence du Tribunal fédéral (ATF 119 IV 180 ; arrêt du Tribunal fédéral 6B_908/2008 du 5 février 2009 consid. 4.1 ; CORBOZ, Les infractions en droit suisse, 3e édition, Berne 2010, vol. II, n. 81 ad. art. 19).</w:t>
      </w:r>
    </w:p>
    <w:p>
      <w:r>
        <w:rPr>
          <w:b/>
        </w:rPr>
        <w:t>E. 3.1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w:t>
      </w:r>
    </w:p>
    <w:p>
      <w:r>
        <w:t>- 7/15 - P/19483/2015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3.1.2</w:t>
      </w:r>
    </w:p>
    <w:p>
      <w:r>
        <w:t>En matière de trafic de stupéfiants, il y a lieu de tenir compte, plus spécialement, des circonstances suivantes (arrêt du Tribunal fédéral 6B_843/2014 du</w:t>
      </w:r>
    </w:p>
    <w:p>
      <w:r>
        <w:rPr>
          <w:b/>
        </w:rPr>
        <w:t>E. 3.1.3</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- 8/15 - P/19483/2015</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rPr>
          <w:b/>
        </w:rPr>
        <w:t>E. 3.2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w:t>
      </w:r>
    </w:p>
    <w:p>
      <w:r>
        <w:rPr>
          <w:b/>
        </w:rPr>
        <w:t>E. 3.3</w:t>
      </w:r>
    </w:p>
    <w:p>
      <w:r>
        <w:t>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w:t>
      </w:r>
    </w:p>
    <w:p>
      <w:r>
        <w:t>Lorsque l'hypothèse visée par l'art. 42 al. 2 CP est réalisée, un sursis partiel au sens de l'art. 43 CP est exclu (arrêt du Tribunal fédéral 6B_352/2014 précité).</w:t>
      </w:r>
    </w:p>
    <w:p>
      <w:r>
        <w:t>- 9/15 - P/19483/2015</w:t>
      </w:r>
    </w:p>
    <w:p>
      <w:r>
        <w:rPr>
          <w:b/>
        </w:rPr>
        <w:t>E. 3.4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Une récidive générale suffit, il n'y a donc pas besoin que la récidive consiste en la commission d'un acte du même genre (R. ROTH / L. MOREILLON (éds), Code pénal I : art. 1 - 100 CP, Bâle 2009, n. 6 ad art. 46 CP).</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w:t>
      </w:r>
    </w:p>
    <w:p>
      <w:r>
        <w:t>- 10/15 - P/19483/2015</w:t>
      </w:r>
    </w:p>
    <w:p>
      <w:r>
        <w:t>3.5.1 En l'espèce, la faute de l'appelant est importante. Son trafic a porté sur plus de 1'500 grammes bruts d'héroïne. Il a certes commencé par travailler en tant qu'"ouvrier" mais il a vite compris les avantages de travailler pour son propre compte après le départ de Suisse de son fournisseur initial. Sa maîtrise complète du processus de vente d'héroïne (achat en gros, coupage, conditionnement, revente) témoigne de l'intensité de sa volonté délictuelle et de sa pleine implication dans le trafic mis en place. L'appelant n'a pas agi pour financer sa propre consommation, mais uniquement par appât du gain. La maladie de son frère – au demeurant non établie – n'excuse pas l'appelant qui disposait d'autres moyens pour gagner honnêtement sa vie. Seule son interpellation a mis fin à ses agissements illicites.</w:t>
      </w:r>
    </w:p>
    <w:p>
      <w:r>
        <w:t>L'infraction de séjour illégal est de moindre gravité, bien qu'elle se soit étendue sur près de six mois.</w:t>
      </w:r>
    </w:p>
    <w:p>
      <w:r>
        <w:t>L'appelant a spontanément et immédiatement reconnu le trafic de stupéfiants qui lui était reproché, allant jusqu'à donner des éléments qui auraient difficilement pu être découverts sans ses déclarations, notamment la quantité de drogue vendue au début de son activité. Certains de ses propos ont été corroborés par les déclarations concordantes de D______ et F______, ce qui renforce leur crédibilité. L'appelant n'a cependant pas dévoilé d'éléments susceptibles de faire avancer l'enquête, notamment s'agissant de ses fournisseurs et du nommé C______, même si celui-ci semble avoir pris les précautions utiles pour que la piste du trafic ne remonte pas jusqu'à lui. L'appelant semble commencer à prendre conscience de la gravité de ses actes, notamment lorsqu'il déplore l'état dans lequel se trouvaient D______ et F______ lorsqu'elles étaient en état de manque.</w:t>
      </w:r>
    </w:p>
    <w:p>
      <w:r>
        <w:t>L'appelant a deux antécédents d'importance, dont l'un remonte cependant à près de</w:t>
      </w:r>
    </w:p>
    <w:p>
      <w:r>
        <w:rPr>
          <w:b/>
        </w:rPr>
        <w:t>E. 7</w:t>
      </w:r>
    </w:p>
    <w:p>
      <w:r>
        <w:t>avril 2015 consid. 1.1.1 ; voir aussi arrêts du Tribunal fédéral 6B_408/2008 du 14 juillet 2008 consid. 4.2 et 6B_297/2008 du 19 juin 2008 consid. 5.1.2 rendus sous l'ancien droit mais qui restent applicable à la novelle).</w:t>
      </w:r>
    </w:p>
    <w:p>
      <w:r>
        <w:t>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rPr>
          <w:b/>
        </w:rPr>
        <w:t>E. 10</w:t>
      </w:r>
    </w:p>
    <w:p>
      <w:r>
        <w:t>ans, sans que les condamnations antérieures ne portent sur un trafic de stupéfiants.</w:t>
      </w:r>
    </w:p>
    <w:p>
      <w:r>
        <w:t>La responsabilité de l'appelant était entière. Il ne peut bénéficier d'aucune circonstance atténuante au sens de l'art. 48 CP.</w:t>
      </w:r>
    </w:p>
    <w:p>
      <w:r>
        <w:t>Il y a concours d'infractions ce qui justifie une aggravation de la peine.</w:t>
      </w:r>
    </w:p>
    <w:p>
      <w:r>
        <w:t>Compte tenu de ce qui précède, la peine de deux ans et demi correspond aux critères posés par l'art. 47 CP et la jurisprudence rendue en matière de violation de la LStup. La peine est adéquate en tant qu'elle repose sur un trafic d'héroïne d'envergure portant sur une durée de plusieurs mois durant lesquels l'appelant a fait preuve d'initiative témoignant de sa détermination. La peine repose également sur une violation de la LEtr et le concours d'infractions fonde une aggravation. Le jugement entrepris sera donc confirmé sur ce point. Tant le sursis que le sursis partiel sont exclus (art. 42 al. 2 CP), ce que l'appelant n'a, avec raison, pas contesté.</w:t>
      </w:r>
    </w:p>
    <w:p>
      <w:r>
        <w:t>- 11/15 - P/19483/2015</w:t>
      </w:r>
    </w:p>
    <w:p>
      <w:r>
        <w:t>3.5.2. La présente sanction est la première d'envergure subie par l'appelant, lequel avait certes déjà été incarcéré durant près de huit mois entre 2013 et 2014 mais sous forme de détention avant jugement. La privation de liberté alors subie est sans commune mesure avec la présente situation - près d'une année de détention jusqu'à ce jour - sans compter la peine qu'il lui reste à exécuter. La sanction de deux ans et demi de privation de liberté apparaît ainsi comme une peine en soi dissuasive, de nature à lui faire comprendre son devoir de respecter à l'avenir les normes pénales transgressées, qu'il s'agisse de la LStup ou de la LEtr. La bonne collaboration de l'appelant, même si elle n'atteint pas le stade du repentir sincère, son comportement adéquat en prison et l'impression de sincérité dégagée lors des débats d'appel conduisent la CPAR à écarter l'hypothèse du pronostic défavorable, ce d'autant que l'appelant fait état de projets réalistes à son retour dans son pays natal. Dans cette mesure, il n'apparaît pas nécessaire de procéder à la révocation du sursis antérieur pour le dissuader de commettre de nouvelles infractions. Aussi y sera-t-il renoncé.</w:t>
      </w:r>
    </w:p>
    <w:p>
      <w:r>
        <w:t>Toutefois, pour conforter l'appelant dans sa détermination et prévenir toute velléité de comportement inadéquat, le délai d'épreuve du sursis de 2014 sera prolongé de deux ans et demi. 4. 4.1. Selon les art. 426 al. 1 et 428 al. 1 CPP, les frais de la procédure de première instance – que la CPAR est tenue de revoir lorsqu'elle rend une nouvelle décision (art. 428 al. 3 CPP) – et d'appel sont mis à la charge des parties dans la mesure où elles succombent (M. NIGGLI / M. HEER / H. WIPRÄCHTIGER, Schweizerische Strafprozessordnung / Schweizerische Jugendstrafprozessordnung, Basler Kommentar StPO/JStPO, Bâle 2011, n. 6 ad art. 428).</w:t>
      </w:r>
    </w:p>
    <w:p>
      <w:r>
        <w:t>4.2. L'appelant obtient partiellement gain de cause, le jugement entrepris étant confirmé pour le surplus.</w:t>
      </w:r>
    </w:p>
    <w:p>
      <w:r>
        <w:t>Il sera condamné aux deux tiers des frais de la procédure de première instance, le solde étant laissé à la charge de l'Etat. Le jugement entrepris sera également réformé sur ce point.</w:t>
      </w:r>
    </w:p>
    <w:p>
      <w:r>
        <w:t>La répartition des frais de la procédure d'appel sera identique, lesdits frais comprennant un émolument de CHF 2'500.- (art. 428 CPP et 14 al. 1 du règlement fixant le tarif des frais en matière pénale du 22 décembre 2010 [RTFMP ; E 4.10.03]), le solde étant laissé à la charge de l'Etat. 5.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w:t>
      </w:r>
    </w:p>
    <w:p>
      <w:r>
        <w:t>- 12/15 - P/19483/2015 199 consid. 5.1 pp. 201-202). La juridiction d'appel est partant compétente, au sens de l'art. 135 al. 2 CPP, pour statuer sur l'activité postérieure à sa saisine.</w:t>
      </w:r>
    </w:p>
    <w:p>
      <w:r>
        <w:t>5.2.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est applicable.</w:t>
      </w:r>
    </w:p>
    <w:p>
      <w:r>
        <w:t>Cette dernière disposition prévoit que l'indemnité, en matière pénale, est calculée selon le tarif horaire pour un chef d'étude (let. c).</w:t>
      </w:r>
    </w:p>
    <w:p>
      <w:r>
        <w:t>L'art 16 al. 2 RAJ prescrit que seules les heures nécessaires à la défense devant les juridictions cantonales sont retenues et qu'elles sont appréciées en fonction notamment de la nature, de l'importance et des difficultés de la cause, de la valeur litigieuse, de la qualité du travail fourni et du résultat obtenu.</w:t>
      </w:r>
    </w:p>
    <w:p>
      <w:r>
        <w:t>5.3. En l'occurrence, l'indemnisation requise par le défenseur d'office de l'appelant paraît adéquate, de sorte qu'il n'est pas nécessaire de reprendre le détail des postes qui composent son état de frais. 20 minutes seront toutefois ajoutées pour tenir compte de la durée effective de l'audience. Aussi, l'indemnité requise, au tarif de CHF 200.-/heure, sera allouée (CHF 567.-), à laquelle s'ajoutent la majoration forfaitaire de 20% (CHF 113.40) et l'équivalent de la TVA au taux de 8% (CHF 54.45), pour un total de CHF 734.85 correspondant à deux heures et 50 minutes d'activité. * * * * *</w:t>
      </w:r>
    </w:p>
    <w:p>
      <w:r>
        <w:t>- 13/15 - P/19483/2015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