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AARP/367/2025 vom 14. Oktober 2025</w:t>
      </w:r>
    </w:p>
    <w:p>
      <w:r>
        <w:t>GE Cour de justice, 2025-10-14, FR</w:t>
      </w:r>
    </w:p>
    <w:p>
      <w:r>
        <w:rPr>
          <w:b/>
        </w:rPr>
        <w:t xml:space="preserve">Quelle: </w:t>
      </w:r>
      <w:r>
        <w:t>https://mcp.opencaselaw.ch/entscheid/ge_gerichte_AARP_367_2025</w:t>
      </w:r>
    </w:p>
    <w:p>
      <w:r>
        <w:t>FR: GE_GERICHTE AARP/367/2025 du 14 octobre 2025</w:t>
      </w:r>
    </w:p>
    <w:p>
      <w:r>
        <w:t>IT: GE_GERICHTE AARP/367/2025 del 14 ottobre 2025</w:t>
      </w:r>
    </w:p>
    <w:p>
      <w:pPr>
        <w:pStyle w:val="Heading2"/>
      </w:pPr>
      <w:r>
        <w:t>Erwägungen</w:t>
      </w:r>
    </w:p>
    <w:p>
      <w:r>
        <w:rPr>
          <w:b/>
        </w:rPr>
        <w:t>E. 1.1</w:t>
      </w:r>
    </w:p>
    <w:p>
      <w:r>
        <w:t>Peuvent faire l'objet d'un appel, les jugements des tribunaux de première instance qui ont clos tout ou partie de la procédure (art. 398 al. 1 du Code de procédure pénale [CPP]).</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w:t>
      </w:r>
    </w:p>
    <w:p>
      <w:r>
        <w:t>La partie qui annonce l'appel adresse une déclaration d'appel écrite à la juridiction d'appel dans les 20 jours à compter de la notification du jugement motivé</w:t>
      </w:r>
    </w:p>
    <w:p>
      <w:r>
        <w:t>- 3/5 - P/12433/2024 (art. 399 al. 3 CPP). Dans sa déclaration, elle indique si : elle entend attaquer le jugement dans son ensemble ou seulement certaines parties (let. a) ; les modifications du jugement de première instance qu'elle demande (let. b) ; ses réquisitions de preuves (let. c).</w:t>
      </w:r>
    </w:p>
    <w:p>
      <w:r>
        <w:t>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rPr>
          <w:b/>
        </w:rPr>
        <w:t>E. 1.2</w:t>
      </w:r>
    </w:p>
    <w:p>
      <w:r>
        <w:t>Le délai est réputé observé si l'acte de procédure est accompli auprès de l'autorité compétente au plus tard le dernier jour du délai (art. 91 al. 1 CPP). Les écrits doivent être remis au plus tard le dernier jour du délai à l'autorité pénale ou à la Poste suisse (al. 2).</w:t>
      </w:r>
    </w:p>
    <w:p>
      <w:r>
        <w:rPr>
          <w:b/>
        </w:rPr>
        <w:t>E. 1.3</w:t>
      </w:r>
    </w:p>
    <w:p>
      <w:r>
        <w:t>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p. 5 ; ACPR/530/2012 du 27 novembre 2012).</w:t>
      </w:r>
    </w:p>
    <w:p>
      <w:r>
        <w:rPr>
          <w:b/>
        </w:rPr>
        <w:t>E. 1.4</w:t>
      </w:r>
    </w:p>
    <w:p>
      <w:r>
        <w:t>La direction de la procédure statue seule sur les recours manifestement irrecevables (art. 388 al. 2 CPP).</w:t>
      </w:r>
    </w:p>
    <w:p>
      <w:r>
        <w:rPr>
          <w:b/>
        </w:rPr>
        <w:t>E. 1.5</w:t>
      </w:r>
    </w:p>
    <w:p>
      <w:r>
        <w:t>En l'espèce, les voies de droit figurant au pied du dispositif du jugement rappellent expressément la teneur de l'art. 399 CPP. En se voyant notifier le dispositif du jugement le 16 juin 2025, l’appelant disposait d’un délai de dix jours, soit jusqu’au 26 juin 2025, pour déposer son annonce d’appel à l’autorité compétente ou à la Poste suisse. En expédiant son annonce d’appel le 23 juin 2025, par le biais de la poste française, son acte est parvenu à la Poste suisse le 29 juin 2025, soit à l’échéance du délai imparti par la loi. La CPAR a attiré l’attention de l’appelant sur l'apparente irrecevabilité de son annonce d’appel, lequel ne s’est pas déterminé sur ce retard. Au vu de ce qui précède, force est de constater que l’annonce d'appel du 29 juin 2025 (date de dépôt à la Poste suisse) est tardive, et qu'en conséquence l'appel doit être déclaré irrecevable.</w:t>
      </w:r>
    </w:p>
    <w:p>
      <w:r>
        <w:rPr>
          <w:b/>
        </w:rPr>
        <w:t>E. 2</w:t>
      </w:r>
    </w:p>
    <w:p>
      <w:r>
        <w:t>La partie dont l'appel est irrecevable est considérée comme ayant succombé ; elle supportera les frais de la procédure envers l'État, y compris un émolument de jugement, limité à CHF 400.-, vu le stade peu avancé de la procédure d'appel (art. 428 CPP). * * * * *</w:t>
      </w:r>
    </w:p>
    <w:p>
      <w:r>
        <w:t>- 4/5 - P/12433/2024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