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AARP/366/2025 vom 10. Oktober 2025</w:t>
      </w:r>
    </w:p>
    <w:p>
      <w:r>
        <w:t>GE Cour de justice, 2025-10-10, FR</w:t>
      </w:r>
    </w:p>
    <w:p>
      <w:r>
        <w:rPr>
          <w:b/>
        </w:rPr>
        <w:t xml:space="preserve">Quelle: </w:t>
      </w:r>
      <w:r>
        <w:t>https://mcp.opencaselaw.ch/entscheid/ge_gerichte_AARP_366_2025</w:t>
      </w:r>
    </w:p>
    <w:p>
      <w:r>
        <w:t>FR: GE_GERICHTE AARP/366/2025 du 10 octobre 2025</w:t>
      </w:r>
    </w:p>
    <w:p>
      <w:r>
        <w:t>IT: GE_GERICHTE AARP/366/2025 del 10 ottobre 2025</w:t>
      </w:r>
    </w:p>
    <w:p>
      <w:pPr>
        <w:pStyle w:val="Heading2"/>
      </w:pPr>
      <w:r>
        <w:t>Erwägungen</w:t>
      </w:r>
    </w:p>
    <w:p>
      <w:r>
        <w:rPr>
          <w:b/>
        </w:rPr>
        <w:t>E. 1.1</w:t>
      </w:r>
    </w:p>
    <w:p>
      <w:r>
        <w:t>Peuvent faire l'objet d'un appel, les jugements des tribunaux de première instance qui ont clos tout ou partie de la procédure (art. 398 al. 1 du Code de procédure pénale [CPP]).</w:t>
      </w:r>
    </w:p>
    <w:p>
      <w:r>
        <w:t>La partie annonce l'appel au tribunal de première instance par écrit ou oralement pour mention au procès-verbal dans le délai de dix jours à compter de la communication du jugement. Lorsque le jugement motivé est rédigé, le tribunal de première instance transmet l'annonce et le dossier à la juridiction d'appel.</w:t>
      </w:r>
    </w:p>
    <w:p>
      <w:r>
        <w:t>La partie qui annonce l'appel adresse une déclaration d'appel écrite à la juridiction d'appel dans les 20 jours à compter de la notification du jugement motivé (art. 399 al. 3 CPP). Dans sa déclaration, elle indique si : elle entend attaquer le jugement dans son ensemble ou seulement certaines parties (let. a) ; les modifications du jugement de première instance qu'elle demande (let. b) ; ses réquisitions de preuves (let. c).</w:t>
      </w:r>
    </w:p>
    <w:p>
      <w:r>
        <w:t>La juridiction d'appel statue, après avoir entendu les parties, sur la recevabilité de l'appel lorsque l'une d'entre elles fait valoir (art. 403 al. 1 CPP) : que l'annonce ou la déclaration d'appel est tardive ou irrecevable (let. a) ; que l'appel est irrecevable au</w:t>
      </w:r>
    </w:p>
    <w:p>
      <w:r>
        <w:t>- 3/6 - P/8478/2025 sens de l'art. 398 CPP (let. b) ; que les conditions à l'ouverture de l'action pénale ne sont pas réunies ou qu'il existe un empêchement de procéder (let. c). Lorsque l'annonce d'appel n'a pas été suivie d'une déclaration d'appel, l'appel est irrecevable, même si l'on parvient à deviner, à la lecture de l'annonce d'appel, quelles auraient pu être les modifications du jugement demandées dans la déclaration d'appel, celle-ci eût-elle été déposée (arrêt du Tribunal fédéral 6B_458/2013 du</w:t>
      </w:r>
    </w:p>
    <w:p>
      <w:r>
        <w:rPr>
          <w:b/>
        </w:rPr>
        <w:t>E. 1.2</w:t>
      </w:r>
    </w:p>
    <w:p>
      <w:r>
        <w:t>Le délai est réputé observé si l'acte de procédure est accompli auprès de l'autorité compétente au plus tard le dernier jour du délai (art. 91 al. 1 CPP). Les écrits doivent être remis au plus tard le dernier jour du délai à l'autorité pénale ou à la Poste suisse (al. 2).</w:t>
      </w:r>
    </w:p>
    <w:p>
      <w:r>
        <w:rPr>
          <w:b/>
        </w:rPr>
        <w:t>E. 1.3</w:t>
      </w:r>
    </w:p>
    <w:p>
      <w:r>
        <w:t>La sanction de l'irrecevabilité du recours en cas de non-respect du délai pour déposer celui-ci n'est pas constitutive de formalisme excessif, une stricte application des règles relatives aux délais étant justifiée par des motifs d'égalité de traitement et par un intérêt public lié à une bonne administration de la justice et à la sécurité du droit (ATF 104 Ia 4 consid. 3 p. 5 ; ACPR/530/2012 du 27 novembre 2012).</w:t>
      </w:r>
    </w:p>
    <w:p>
      <w:r>
        <w:rPr>
          <w:b/>
        </w:rPr>
        <w:t>E. 1.4</w:t>
      </w:r>
    </w:p>
    <w:p>
      <w:r>
        <w:t>La jurisprudence a tiré à la fois du principe de la bonne foi et de l'interdiction du formalisme excessif le devoir qui s'impose à l'autorité, dans certaines circonstances, d'informer d'office le plaideur qui commet ou s'apprête à commettre un vice de procédure, à condition que le vice soit aisément reconnaissable et qu'il puisse être réparé à temps (ATF 124 II 265 consid. 4a ; arrêts du Tribunal fédéral 6B_678/2017 du 6 décembre 2017 consid. 5.3 ; 6B_704/2015 du 16 février 2016 consid. 4.2 ; 6B_549/2013 du 24 février 2014 consid. 4.2.1). L’autorité judiciaire a un devoir de vigilance, qui découle directement de l'art. 3 CPP et stipule entre autres que le juge est tenu, en tout cas en présence d'une partie au procès qui ne connaît pas le droit et qui n'est pas représentée par un avocat, de l'informer d'office d'une erreur de procédure si la partie en commet une et si l'erreur est découverte à temps et peut encore être réparée dans le délai imparti (ATF 124 II 265 ; arrêts du Tribunal fédéral 6B_37/2021 du 1er mars 2021, 6B_1217/2013 du 18 février 2014).</w:t>
      </w:r>
    </w:p>
    <w:p>
      <w:r>
        <w:rPr>
          <w:b/>
        </w:rPr>
        <w:t>E. 1.5</w:t>
      </w:r>
    </w:p>
    <w:p>
      <w:r>
        <w:t>En l'espèce, les voies de droit figurant au pied du jugement motivé rappellent expressément la teneur de l'art. 399 CPP. De surcroît, la CPAR a attiré l’attention de l’appelant sur son obligation de former une déclaration d’appel dans le délai légal, son annonce d’appel n’étant pas suffisante. Ce nonobstant, l’appelant n’a pas agi dans le délai de 20 jours dès la notification du jugement de première instance, se contentant d’attendre l'interpellation de la Cour de céans sur l'apparente irrecevabilité de son appel pour transmettre sa déclaration d’appel, sans pour autant se déterminer sur son retard.</w:t>
      </w:r>
    </w:p>
    <w:p>
      <w:r>
        <w:t>- 4/6 - P/8478/2025 Dans de telles circonstances, il ne peut qu'être constaté que la déclaration d'appel du</w:t>
      </w:r>
    </w:p>
    <w:p>
      <w:r>
        <w:rPr>
          <w:b/>
        </w:rPr>
        <w:t>E. 1.6</w:t>
      </w:r>
    </w:p>
    <w:p>
      <w:r>
        <w:t>Il n'y a au surplus pas matière à restitution de délai au sens de l'art. 94 CPP. L'appelant, dûment interpellé sur l'apparente irrecevabilité de son appel, n'a pas exposé en quoi il aurait été empêché, sans faute de sa part, d'observer le délai prescrit pour le dépôt d'une déclaration d'appel recevable à la forme. 2. La partie dont l'appel est irrecevable est considérée comme ayant succombé ; elle supportera les frais de la procédure envers l'État, y compris un émolument de jugement, limité à CHF 300.-, vu le stade peu avancé de la procédure d'appel (art. 428 CPP). * * * * *</w:t>
      </w:r>
    </w:p>
    <w:p>
      <w:r>
        <w:t>- 5/6 - P/8478/2025</w:t>
      </w:r>
    </w:p>
    <w:p>
      <w:r>
        <w:rPr>
          <w:b/>
        </w:rPr>
        <w:t>E. 4</w:t>
      </w:r>
    </w:p>
    <w:p>
      <w:r>
        <w:t>novembre 2013 consid. 1.4 ; AARP/249/2016 du 23 juin 2016).</w:t>
      </w:r>
    </w:p>
    <w:p>
      <w:r>
        <w:rPr>
          <w:b/>
        </w:rPr>
        <w:t>E. 8</w:t>
      </w:r>
    </w:p>
    <w:p>
      <w:r>
        <w:t>octobre 2025 (date de dépôt à la poste) est tardive, et qu'en conséquence l'appel doit être déclaré irrecevable.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