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AARP/365/2017 vom 9. November 2017</w:t>
      </w:r>
    </w:p>
    <w:p>
      <w:r>
        <w:t>GE Cour de justice, 2017-11-09, FR</w:t>
      </w:r>
    </w:p>
    <w:p>
      <w:r>
        <w:rPr>
          <w:b/>
        </w:rPr>
        <w:t xml:space="preserve">Quelle: </w:t>
      </w:r>
      <w:r>
        <w:t>https://mcp.opencaselaw.ch/entscheid/ge_gerichte_AARP_365_2017</w:t>
      </w:r>
    </w:p>
    <w:p>
      <w:r>
        <w:t>FR: GE_GERICHTE AARP/365/2017 du 9 novembre 2017</w:t>
      </w:r>
    </w:p>
    <w:p>
      <w:r>
        <w:t>IT: GE_GERICHTE AARP/365/2017 del 9 novembre 2017</w:t>
      </w:r>
    </w:p>
    <w:p>
      <w:pPr>
        <w:pStyle w:val="Heading2"/>
      </w:pPr>
      <w:r>
        <w:t>Erwägungen</w:t>
      </w:r>
    </w:p>
    <w:p>
      <w:r>
        <w:rPr>
          <w:b/>
        </w:rPr>
        <w:t>E. 1</w:t>
      </w:r>
    </w:p>
    <w:p>
      <w:r>
        <w:t>L'appel est recevable pour avoir été interjeté et motivé selon la forme et dans les délais prescrits (art. 398 et 399 CPP).</w:t>
      </w:r>
    </w:p>
    <w:p>
      <w:r>
        <w:t>- 9/18 - P/13589/2014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w:t>
      </w:r>
    </w:p>
    <w:p>
      <w:r>
        <w:rPr>
          <w:b/>
        </w:rPr>
        <w:t>E. 2.2</w:t>
      </w:r>
    </w:p>
    <w:p>
      <w:r>
        <w:t>D'après la jurisprudence, le juge du fait dispose d'un large pouvoir dans l'appréciation des preuves (ATF 120 Ia 31 consid. 4b p. 40). Dans le cadre du principe de libre appréciation des preuves, lorsqu'il est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2.3</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w:t>
      </w:r>
    </w:p>
    <w:p>
      <w:r>
        <w:t>- 10/18 - P/13589/2014</w:t>
      </w:r>
    </w:p>
    <w:p>
      <w:r>
        <w:rPr>
          <w:b/>
        </w:rPr>
        <w:t>E. 3.1</w:t>
      </w:r>
    </w:p>
    <w:p>
      <w:r>
        <w:t>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peine menace est la même pour celui qui aura enlevé une personne âgée de moins de 16 ans (ch. 2). La séquestration consiste à maintenir la personne au lieu où elle se trouve sans droit (ATF 119 IV 216 consid. 2.a). Il n'est pas nécessaire que la privation de liberté dure longtemps, quelques minutes suffisent.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w:t>
      </w:r>
    </w:p>
    <w:p>
      <w:r>
        <w:rPr>
          <w:b/>
        </w:rPr>
        <w:t>E. 3.2</w:t>
      </w:r>
    </w:p>
    <w:p>
      <w:r>
        <w:t>A teneur de l'art. 187 ch. 1 CP, se rend coupable d'acte d'ordre sexuel avec des enfants, celui qui aura commis un tel acte sur un enfant de moins de 16 ans.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l'âge de la victime ou sa différence d'âge avec l'auteur, de la durée de l'acte et de son intensité, ainsi que du lieu choisi par l'auteur. Il résulte de ce qui précède que la notion d'acte d'ordre sexuel doit être interprétée plus largement lorsque la victime est un enfant. Dans ce cas, il faut se demander si l'acte qui doit revêtir un caractère sexuel indiscutable est de nature à perturber l'enfant (arrêt du Tribunal fédéral 6B_103/2011 du 6 juin 2011 consid. 1.1 et les références citées). Une caresse insistante du sexe, des fesses ou des seins, même par-dessus les habits revêt indiscutablement un caractère sexuel (arrêt du Tribunal fédéral 6B_303/ 2008 du 22 janvier 2009 consid. 3 ; TRECHSEL / BERTOSSA, Schweizerisches Strafgesetzbuch, Parxiskommentar, 2008, n. 6 ad art. 187).</w:t>
      </w:r>
    </w:p>
    <w:p>
      <w:r>
        <w:t>- 11/18 - P/13589/2014</w:t>
      </w:r>
    </w:p>
    <w:p>
      <w:r>
        <w:rPr>
          <w:b/>
        </w:rPr>
        <w:t>E. 3.3</w:t>
      </w:r>
    </w:p>
    <w:p>
      <w:r>
        <w:t>Il convient d'apprécier la crédibilité des déclarations de l'adolescent et de l'appelant. A cet égard, la CPAR relève que l'enfant, âgé de 14 ans au moment des faits et de son audition selon le protocole EVIG, a été constant dans le récit des circonstances où il s'est trouvé contraint de suivre l'appelant jusqu'à son domicile, des attouchements subis et des circonstances les ayant entourés. Il l'a aussi été comparativement au récit donné immédiatement après les faits à son père et à sa belle-mère. Il a fait mention de moult détails périphériques, tels que la baguette de pain achetée préalablement au kiosque par l'appelant, son arrivée à ses côtés alors que lui-même composait le code de son immeuble, le fait d'avoir visionné chez ce dernier la retransmission à la télévision, dès la 86ème minute, d'un match de football, la description de l'appartement, l'épisode du peigne retiré de sa poche et la demande d'une boisson pour obliger l'appelant à quitter la pièce et profiter de son absence pour aller ouvrir la porte palière, verrouillée. Il a, dans les limites de ses souvenirs, sans en rajouter, décrit à la police la manière dont il a été emmené contre sa volonté, dans la rue, retenu par le bras, jusqu'à l'allée de l'immeuble où réside l'appelant, puis dans son appartement, de même que la nature des actes dont il avait été victime de la part de l'appelant. Il a expliqué à sa belle-mère pourquoi, en pleine rue, il n'avait pas osé crier : il avait peur. Les déclarations faites à la police regorgent de détails et s'avèrent claires et précises pour comprendre que l'appelant a caressé la partie plaignante, qui pourtant lui a dit à plusieurs reprises "non", au niveau du torse, du dos et des fesses, puis l'enlaçant depuis derrière alors qu'elle se trouvait devant la porte, lui a touché à nouveau le dos et les fesses en commençant "à appuyer". Une fois que l'adolescent avait réussi par un stratagème éloignant l'appelant dans sa cuisine, à quitter son appartement, ce dernier l'a suivi jusque dans l'ascenseur où il a encore insisté pour entretenir une relation sexuelle avec lui ("T'es sûr que tu veux pas le faire (…)"), allant jusqu'à lui proposer de l'argent. Le comportement du mineur, constaté par son père et sa belle-mère à son retour au domicile, en état de choc, tremblant, de même qu'au moment d'avoir aperçu le lendemain soir l'appelant dans la rue depuis le restaurant où tous trois se trouvaient, demeure un gage supplémentaire de crédibilité de ses déclarations. Il en est de même de son souhait de dormir durant quelques jours après les faits chez sa sœur ou encore de la fermeture systématique des stores de sa chambre de peur d'être vu par son agresseur, soit autant de réactions ayant certainement leur origine dans les attouchements subis. Ces éléments permettent de considérer comme crédibles les déclarations de l'adolescent, confirmées par celles de son père et de sa belle-mère, auxquels celui-ci s'est immédiatement confié.</w:t>
      </w:r>
    </w:p>
    <w:p>
      <w:r>
        <w:t>- 12/18 - P/13589/2014 Enfin, la CPAR ne perçoit pas quel intérêt l'intimé aurait eu à accuser à tort un parfait inconnu. La possible présence du profil ADN de l'appelant sur les fesses du short que portait la victime est un indice supplémentaire d'un déroulement des faits tels que relatés, son absence en d'autres endroits de ses vêtements où elle dit avoir été touchée n'excluant pas que tel fût effectivement le cas. A l'inverse, les dénégations de l'appelant ne convainquent pas. Il n'a pas été constant dans ses déclarations, prétendant dans un premier temps n'avoir rencontré aucun jeune durant la soirée avant de l'admettre, confronté à la plainte. Le fait que ce soit l'adolescent qui l'ait suivi jusqu'à son allée d'immeuble depuis le kiosque et lui ait demandé de monter chez lui, comme il le prétend, s'avère des plus douteux. On discerne en effet mal ce qu'il serait allé chercher chez un inconnu qu'il n'aurait pas eu à disposition chez lui, que ce soit la TV pour regarder un match ou des boissons telles que des sodas ou jus de fruit, étant rappelé que sa belle-mère l'avait envoyé acheter des snacks à l'occasion du match. L'appelant s'est ensuite contredit sur des détails comme la boisson que lui aurait demandé l'adolescent, tantôt un jus d'orange, tantôt un coca-cola, ainsi que sur l'épisode du peigne, tantôt sorti de la poche de l'intimé, tantôt se trouvant dans ses cheveux. Il a aussi dans un premier temps indiqué avoir vu plusieurs fois le mineur avant les faits pour prétendre ensuite qu'il s'agissait d'un malentendu et qu'il le voyait alors pour la première fois. Il n'a pas été plus limpide au moment d'aborder ses fréquentations "actuelles", disant voir de jeunes femmes, puis fréquenter une femme âgée de 48 ans, aimant les "femmes mûres". Il a également prétendu ne pas avoir de fiancée, puis être marié depuis 2013 en Algérie et faire les démarches pour accueillir son épouse en Suisse. Au vu de ce qui précède, la CPAR a acquis la conviction que l'appelant s'est bien rendu coupable des agissements qui lui sont reprochés. Le fait pour un homme, âgé de 40 ans, d'aborder en pleine rue et d'emmener un jeune de 14 ans jusqu'à son appartement, contre sa volonté, en brisant sa résistance en le prenant par le bras et en lui insufflant la peur suffisante pour qu'il cède à sa demande, puis en verrouillant sa porte palière pour l'y retenir une dizaine de minutes, obligeant sa victime à un stratagème pour prendre la fuite, constitue une entrave dans sa liberté de mouvement d'une intensité et d'une durée suffisantes à teneur de la jurisprudence pour constituer l'infraction d'enlèvement et séquestration. Des caresses sur les fesses et le torse, fût-ce par-dessus les habits, et un enlacement sont des actes d'ordre sexuel au sens de l'art. 187 CP, les intentions de l'appelant à cet égard étant sans équivoque compte tenu de la proposition expresse formulée de "le faire", cas échéant contre rétribution.</w:t>
      </w:r>
    </w:p>
    <w:p>
      <w:r>
        <w:t>- 13/18 - P/13589/2014 Sur le plan subjectif, il ne fait aucun doute que A______ a agi avec conscience et volonté, ne pouvant ignorer la nature sexuelle de ses actes et l'excitation qu'il comptait en retirer. Par voie de conséquence, la condamnation de l'appelant pour séquestration et enlèvement, ainsi que pour actes d'ordre sexuel avec des enfants sera confirmée.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4.1.2. Les principes susmentionnés valent aussi pour le choix entre plusieurs sanctions possibles (arrêt 6B_611/2014 du 9 mars 2015 consid. 4.2). Ce choix doit être opéré en tenant compte au premier chef de l'adéquation de la peine, de ses effets sur l'auteur et sur sa situation sociale ainsi que de son efficacité du point de vue de la prévention (ATF 134 IV 97 consid. 4.2 p. 100 et suivante; arrêts du Tribunal fédéral 6B_714/2015 du 28 septembre 2015 consid. 1.1; 6B_1249/2014 du 7 septembre 2015 consid. 1.2 et 6B_894/2014 du 25 mars 2015 consid. 2.1). 4.1.3.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- 14/18 - P/13589/2014 La quotité du jour-amende doit être fixée conformément au principe du revenu net, soit celui que l'auteur réalise en moyenne quotidiennement, quelle qu'en soit la source.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ss). D'autres charges financières ne doivent en revanche pas être prises en compte. Il en va ainsi notamment des frais de logement (ATF 134 IV 60 consid. 6.4 p. 70 ss). 4.1.4.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4.1.5. D'après l'art. 49 al. 1 CP, si, en raison d'un ou de plusieurs actes, l'auteur remplit les conditions de plusieurs peines de même genre, le juge le condamne à la peine de l'infraction la plus grave et l'augmente dans une juste proportion. 4.1.6.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4.1.7.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4.2</w:t>
      </w:r>
    </w:p>
    <w:p>
      <w:r>
        <w:t>L'appelant ne conteste pas, à juste titre, la peine prononcée en première instance en tant que telle. Elle s'avère adéquate pour sanctionner sa faute, moyennement grave. Il s'en est pris à un enfant qu'il n'a pas hésité à aborder en pleine rue et, sous la contrainte, à amener chez lui où, aux dires de la victime dont le récit a été évalué ci- dessus comme fiable, il entendait prodiguer davantage que des caresses sur le torse et les fesses, par-dessus les habits, puisqu'il lui a proposé de "le faire" et a essayé de le retenir une fois qu'il avait pris la fuite en lui proposant de l'argent. Il n'a laissé sa victime tranquille qu'une fois celle-ci retournée dans la rue. Sa collaboration à la procédure a été médiocre, dans la mesure où il s'est contenté de nier en bloc les faits les plus graves qui lui étaient reprochés.</w:t>
      </w:r>
    </w:p>
    <w:p>
      <w:r>
        <w:t>- 15/18 - P/13589/2014 Il y a concours d'infractions ce qui justifie une augmentation de la peine dans une juste proportion. Il n'existe aucune circonstance atténuante (art. 48 CP), que l'appelant ne plaide au demeurant pas. Au vu de ce qui précède, une peine de 240 jours-amende s'avère adéquate, et le montant du jour-amende, de CHF 30.-, apparait conforme à la situation personnelle et financière de l'appelant. La mise au bénéfice du sursis lui est acquise (art 391 al. 2 CPP) et le délai d'épreuve de cinq ans à même de le dissuader de la commission de nouvelles infractions. Comme retenu à juste titre par le premier juge, la présente peine est complémentaire à celle prononcée par le Ministère public le 9 novembre 2016.</w:t>
      </w:r>
    </w:p>
    <w:p>
      <w:r>
        <w:rPr>
          <w:b/>
        </w:rPr>
        <w:t>E. 5</w:t>
      </w:r>
    </w:p>
    <w:p>
      <w:r>
        <w:t>L'appelant, qui succombe, supportera les frais de la procédure envers l'État, comprenant un émolument de CHF 2'000.- (art. 428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disposition prescrit que l'indemnité, en matière pénale, est calculée selon le tarif horaire, débours de l'étude inclus de CHF 200.- pour le chef d'étude (let. c). En cas d'assujettissement, l'équivalent de la TVA est versé en sus.</w:t>
      </w:r>
    </w:p>
    <w:p>
      <w:r>
        <w:t>6.2.2.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w:t>
      </w:r>
    </w:p>
    <w:p>
      <w:r>
        <w:t>- 16/18 - P/13589/2014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telles que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6.3</w:t>
      </w:r>
    </w:p>
    <w:p>
      <w:r>
        <w:t>En application de ces principes, il convient de retrancher de l'état de frais de Me Mourad SEKKIOU, défenseur d'office de A______, les 20 minutes consacrées à l'annonce et à la déclaration d'appel, comprises dans le forfait pour activités diverses.</w:t>
      </w:r>
    </w:p>
    <w:p>
      <w:r>
        <w:rPr>
          <w:b/>
        </w:rPr>
        <w:t>E. 6.4</w:t>
      </w:r>
    </w:p>
    <w:p>
      <w:r>
        <w:t>En conclusion, l'indemnité sera arrêtée à CHF 907.20 correspondant à 3h30 d'activité au tarif de CHF 200.-/heure (CHF 700.-) plus la majoration forfaitaire de 20% (CHF 140.-) et l'équivalent de la TVA au taux de 8% en CHF 67.20. * * * * *</w:t>
      </w:r>
    </w:p>
    <w:p>
      <w:r>
        <w:t>- 17/18 - P/13589/2014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