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AARP/365/2016 vom 6. September 2016</w:t>
      </w:r>
    </w:p>
    <w:p>
      <w:r>
        <w:t>GE Cour de justice, 2016-09-06, FR</w:t>
      </w:r>
    </w:p>
    <w:p>
      <w:r>
        <w:rPr>
          <w:b/>
        </w:rPr>
        <w:t xml:space="preserve">Quelle: </w:t>
      </w:r>
      <w:r>
        <w:t>https://mcp.opencaselaw.ch/entscheid/ge_gerichte_AARP_365_2016</w:t>
      </w:r>
    </w:p>
    <w:p>
      <w:r>
        <w:t>FR: GE_GERICHTE AARP/365/2016 du 6 septembre 2016</w:t>
      </w:r>
    </w:p>
    <w:p>
      <w:r>
        <w:t>IT: GE_GERICHTE AARP/365/2016 del 6 settembre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2.1.1.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t>2.1.2.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w:t>
      </w:r>
    </w:p>
    <w:p>
      <w:r>
        <w:t>Pour émettre un pronostic, doivent être notamment pris en considération les antécédents judiciaires du détenu, les caractéristiques de sa personnalité, son</w:t>
      </w:r>
    </w:p>
    <w:p>
      <w:r>
        <w:t>- 6/10 - PM/743/2016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2.1.3. Selon la jurisprudence, l'absence d'aveux ne permet pas de conclure à un pronostic défavorable, car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 JdT 2000 IV 162 consid. 5ee p. 172 et la référence citée). Il convient par ailleurs d'examiner si le danger que représente le détenu au moment de sa libération augmenterait, diminuerait ou resterait inchangé en cas d'exécution complète de la peine (A. KUHN / L. MOREILLON / B. VIREDAZ / A. BISCHOFSKY, op. cit., p. 361).</w:t>
      </w:r>
    </w:p>
    <w:p>
      <w:r>
        <w:rPr>
          <w:b/>
        </w:rPr>
        <w:t>E. 2.2</w:t>
      </w:r>
    </w:p>
    <w:p>
      <w:r>
        <w:t>En l’espèce, la condition objective prévue par l’art. 86 al. 1 CP est réalisée depuis le ______ 2016.</w:t>
      </w:r>
    </w:p>
    <w:p>
      <w:r>
        <w:t>- 7/10 - PM/743/2016</w:t>
      </w:r>
    </w:p>
    <w:p>
      <w:r>
        <w:t>S'agissant du pronostic, le fait que l'appelant ait adopté un bon comportement en détention, ce que tant La Brenaz que les EPO ont souligné, est un élément favorable mais insuffisant.</w:t>
      </w:r>
    </w:p>
    <w:p>
      <w:r>
        <w:t>S'il est vrai que le délit à la loi fédérale sur les stupéfiants et les substances psychotropes du 3 octobre 1951 (LStup - RS 812.121) pour lequel l'appelant a été condamné en 2014 est une infraction grave, il résulte de la décision judiciaire figurant au dossier que la condamnation a été infligée au terme d'une procédure simplifiée, à laquelle l'appelant a coopéré, en admettant les faits. Il s'agit d'un élément favorable, qui relève une certaine forme de prise de conscience, que les confidences rapportées par les assistants sociaux ne sauraient remettre en cause.</w:t>
      </w:r>
    </w:p>
    <w:p>
      <w:r>
        <w:t>Dans l'établissement du pronostic, il convient aussi de tenir compte du fait que l'antécédent spécifique de l'appelant est très ancien, la condamnation de 2003 concernant des faits intervenus entre 2000 et 2001, soit il y a plus de quinze ans.</w:t>
      </w:r>
    </w:p>
    <w:p>
      <w:r>
        <w:t>L'appelant n'a à teneur de son casier judiciaire jamais obtenu de libération conditionnelle, étant relevé qu'il s'agit d'une information censée y figurer (cf. art. 6 de l'Ordonnance sur le casier judiciaire du 29 septembre 2006 actuellement en vigueur et art. 9 let. g de l'ancienne ordonnance sur le casier judiciaire informatisé du 1er décembre 1999, abrogée depuis ; RS.331). On ne saurait ainsi retenir qu'il a déjà trahi une fois la confiance qui avait été placée en lui.</w:t>
      </w:r>
    </w:p>
    <w:p>
      <w:r>
        <w:t>Le projet de réinsertion de l'appelant est réaliste, même s'il n'est pas documenté, ce qui paraît difficile d'envisager au regard de l'éloignement de son pays d'origine et de ses spécificités. L'appelant apparaît en outre conscient du fait qu'il n'a pas d'avenir en Suisse. Un retour dans son pays d'origine est possible, dès lors qu'il dispose de documents d'identité lui permettant d'obtenir un titre de voyage.</w:t>
      </w:r>
    </w:p>
    <w:p>
      <w:r>
        <w:t>Au vu de ce qui précède, les conditions de l'art. 86 al. 1 CP apparaissent réalisées en ce sens que le pronostic d'avenir est certes incertain mais n'apparaît pas concrètement défavorable, étant également rappelé que la libération conditionnelle est la règle. L'argument du SAPEM selon lequel il serait souhaitable que l'appelant puisse participer aux diverses étapes du régime progressif avant d'être libéré conditionnellement est spécieux, dès lors que ce même service a refusé la demande d'élargissement formulée par l'appelant qui l'eût permis.</w:t>
      </w:r>
    </w:p>
    <w:p>
      <w:r>
        <w:t>Ainsi, il convient d'accorder la libération conditionnelle à l'appelant avec effet immédiat et un délai d'épreuve équivalant au solde de la peine (art. 87 al. 1 CP). Il n'y a pas lieu d'ordonner une assistance de probation au vu de son statut</w:t>
      </w:r>
    </w:p>
    <w:p>
      <w:r>
        <w:t>- 8/10 - PM/743/2016 administratif. Il convient cependant d'attirer l'attention de l'appelant sur le fait que, s'il devait, durant le délai d'épreuve, commettre un nouveau crime ou un délit, sa réincarcération pour le solde de sa peine pourra être ordonnée, nonobstant une nouvelle peine ou mesure (art. 89 al. 1 CP). L'appel doit par conséquent être admis.</w:t>
      </w:r>
    </w:p>
    <w:p>
      <w:r>
        <w:rPr>
          <w:b/>
        </w:rPr>
        <w:t>E. 3</w:t>
      </w:r>
    </w:p>
    <w:p>
      <w:r>
        <w:t>L'état de frais produit par le défenseur d'office de l'appelant est adéquat et conforme aux principes applicables en la matière.</w:t>
      </w:r>
    </w:p>
    <w:p>
      <w:r>
        <w:t>Ainsi, l'indemnité sera arrêtée à CHF 972.- correspondant à 3h30 d'activité, compte tenu de la durée effective de l'audience d'appel (1h00 arrondie), au tarif de CHF 200.- /heure (CHF 700.-), plus les vacations (CHF 50.-), majoration forfaitaire de 20% (CHF 150.-) et l'équivalent de la TVA au taux de 8% en CHF 72.- en sus.</w:t>
      </w:r>
    </w:p>
    <w:p>
      <w:r>
        <w:t>L'appel ayant été admis, il ne sera pas perçu de frais (art. 428 CPP a contrario).</w:t>
      </w:r>
    </w:p>
    <w:p>
      <w:r>
        <w:t>* * * * *</w:t>
      </w:r>
    </w:p>
    <w:p>
      <w:r>
        <w:t>- 9/10 - PM/743/2016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