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AARP/364/2014 vom 21. August 2014</w:t>
      </w:r>
    </w:p>
    <w:p>
      <w:r>
        <w:t>GE Cour de justice, 2014-08-21, FR</w:t>
      </w:r>
    </w:p>
    <w:p>
      <w:r>
        <w:rPr>
          <w:b/>
        </w:rPr>
        <w:t xml:space="preserve">Quelle: </w:t>
      </w:r>
      <w:r>
        <w:t>https://mcp.opencaselaw.ch/entscheid/ge_gerichte_AARP_364_2014</w:t>
      </w:r>
    </w:p>
    <w:p>
      <w:r>
        <w:t>FR: GE_GERICHTE AARP/364/2014 du 21 août 2014</w:t>
      </w:r>
    </w:p>
    <w:p>
      <w:r>
        <w:t>IT: GE_GERICHTE AARP/364/2014 del 21 agosto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la CPAR applique, selon sa jurisprudence, par analogie les dispositions du droit fédéral, plus particulièrement, à ce stade de la procédure, celles concernant l’appel.</w:t>
      </w:r>
    </w:p>
    <w:p>
      <w:r>
        <w:rPr>
          <w:b/>
        </w:rPr>
        <w:t>E. 1.2</w:t>
      </w:r>
    </w:p>
    <w:p>
      <w:r>
        <w:t>Interjeté et motivé dans la forme et les délais prescrits (art. 398 et 399 al. 3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w:t>
      </w:r>
    </w:p>
    <w:p>
      <w:r>
        <w:t>- 4/5 - PM/573/2014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StrafrechtI, Bâle 2007, n. 5 ad. art. 86 ; S. TRECHSEL, Schweizerisches Strafgesetzbuch : Praxis-kommentar,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 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En l'occurrence, il appert en définitive que la première condition à l'octroi de la libération conditionnelle n'est pas réalisée, les deux tiers des peines que l'appelant purge actuellement n'étant pas atteints de sorte que la question est prématurée. L'appel doit par conséquent être considéré sans objet, l'appelant conservant le droit de demander la libération conditionnelle le moment venu. Dans cette perspective, l'attention des parties et du TAPEM est d'ores et déjà attirée sur le fait qu'un nouveau refus ne saurait être opposé au motif d'un risque de récidive de l'infraction de séjour illégal sans vérification que la quotité totale des peines déjà infligées à l'intéressé de ce chef ne dépasse le maximum de la peine d'une année (ATF 135 IV 6 consid. 4).</w:t>
      </w:r>
    </w:p>
    <w:p>
      <w:r>
        <w:rPr>
          <w:b/>
        </w:rPr>
        <w:t>E. 3</w:t>
      </w:r>
    </w:p>
    <w:p>
      <w:r>
        <w:t>Nonobstant l'issue de la procédure, les frais en seront laissés à la charge de l'État. On ne saurait en effet reprocher à l'appelant d'avoir entrepris le jugement querellé, eu égard aux éléments du dossier au moment du prononcé dudit jugement puis du dépôt de l'appel. * * * * *</w:t>
      </w:r>
    </w:p>
    <w:p>
      <w:r>
        <w:t>- 5/5 - PM/573/2014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