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AARP/361/2022 vom 14. November 2022</w:t>
      </w:r>
    </w:p>
    <w:p>
      <w:r>
        <w:t>GE Cour de justice, 2022-11-14, FR</w:t>
      </w:r>
    </w:p>
    <w:p>
      <w:r>
        <w:rPr>
          <w:b/>
        </w:rPr>
        <w:t xml:space="preserve">Quelle: </w:t>
      </w:r>
      <w:r>
        <w:t>https://mcp.opencaselaw.ch/entscheid/ge_gerichte_AARP_361_2022</w:t>
      </w:r>
    </w:p>
    <w:p>
      <w:r>
        <w:t>FR: GE_GERICHTE AARP/361/2022 du 14 novembre 2022</w:t>
      </w:r>
    </w:p>
    <w:p>
      <w:r>
        <w:t>IT: GE_GERICHTE AARP/361/2022 del 14 novembre 2022</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En dépit des objections du MP quant à la recevabilité des conclusions de l'appelant, la participation de ce dernier aux cas contestés sera examinée dès lors qu'elle ressort de la motivation de sa déclaration d'appel.</w:t>
      </w:r>
    </w:p>
    <w:p>
      <w:r>
        <w:rPr>
          <w:b/>
        </w:rPr>
        <w:t>E. 2</w:t>
      </w:r>
    </w:p>
    <w:p>
      <w:r>
        <w:t>2.1.1. Le principe in dubio pro reo, qui découle de la présomption d'innocence, garantie par l'art. 6 ch. 2 de la Convention de sauvegarde des droits de l'homme et des libertés fondamentales (CEDH), sur le plan interne, par les art. 32 al. 1 de la Constitution fédérale de la Confédération suisse (Cst.) et 10 al. 3 CPP, concerne tant le fardeau de la preuve que l'appréciation des preuves au sens large (ATF 144 IV 345 consid. 2.2.3.1 ; 127 I 28 consid. 2a).</w:t>
      </w:r>
    </w:p>
    <w:p>
      <w:r>
        <w:t>- 14/29 - P/12558/2021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2.2</w:t>
      </w:r>
    </w:p>
    <w:p>
      <w:r>
        <w:t>L'art. 139 ch. 1 CP réprime celui qui, pour se procurer ou procurer à un tiers un enrichissement illégitime, aura soustrait une chose mobilière appartenant à autrui dans le but de se l'approprier.</w:t>
      </w:r>
    </w:p>
    <w:p>
      <w:r>
        <w:rPr>
          <w:b/>
        </w:rPr>
        <w:t>E. 2.3</w:t>
      </w:r>
    </w:p>
    <w:p>
      <w:r>
        <w:t>L'art. 147 al. 1 CP réprime le comportement de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L'auteur qui dérobe une carte bancaire et l′utilise ensuite frauduleusement commet, en concours réel, un vol au sens de l′art. 139 CP, portant sur la carte elle-même et une utilisation frauduleuse d′un ordinateur portant sur les valeurs obtenues (M. DUPUIS et al., Petit commentaire du Code pénal, 2ème éd., Bâle 2017, N 1 ss et 30 ad art. 147). 2.4.1. Est un complice, celui qui prête intentionnellement assistance à l'auteur pour commettre un crime ou un délit (cf. art. 25 CP).</w:t>
      </w:r>
    </w:p>
    <w:p>
      <w:r>
        <w:t>- 15/29 - P/12558/2021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abstention (ATF 132 IV 49 consid. 1.1 ; 121 IV 109 consid. 3a). Subjectivement, le complice doit avoir l'intention de favoriser la commission, mais le dol éventuel suffit (ATF 121 IV 109 consid. 3a ; 118 IV 309 consid. 1a).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 121 IV 109 consid. 3a ; arrêt du Tribunal fédéral 6B_72/2009 du 20 mai 2009 consid. 2.1). Contrairement au coauteur, le complice ne veut pas l'infraction pour sienne et n'est pas prêt à en assumer la responsabilité (arrêt du Tribunal fédéral 6B_681/2007 du 25 janvier 2008 consid. 2.3). 2.4.2.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Le coauteur doit avoir une certaine maîtrise des opérations et son rôle doit être plus ou moins indispensable (ATF 135 IV 152 consid. 2.3.1 ; 130 IV 58 consid. 9.2.1). Une personne peut ainsi être considérée comme auteure, même si elle n'en est pas l'auteure directe, c'est-à-dire si elle n'a pas accompli elle-même tous les actes décrits dans la disposition pénale (ATF 120 IV 17 consid. 2d).</w:t>
      </w:r>
    </w:p>
    <w:p>
      <w:r>
        <w:t>- 16/29 - P/12558/2021</w:t>
      </w:r>
    </w:p>
    <w:p>
      <w:r>
        <w:t>Un acte punissable commis par des coauteurs est réputé exécuté partout où l'un des coauteurs a réalisé un seul des éléments de l'état de fait (L. MOREILLON / A. MACALUSO / N. QUELOZ / N. DONGOIS (éds), Commentaire romand, Code pénal I, art. 1-110 CP, 2ème éd., Bâle 2021, n. 49 ad art. 8).</w:t>
      </w:r>
    </w:p>
    <w:p>
      <w:r>
        <w:rPr>
          <w:b/>
        </w:rPr>
        <w:t>E. 2.5</w:t>
      </w:r>
    </w:p>
    <w:p>
      <w:r>
        <w:t>En l'espèce, l'appelant a admis, à juste titre, en audience d'appel, sa participation pour les vols au préjudice des plaignants P______ et M______. L'appelant n'était en effet pas un simple complice puisque son rôle a été tout aussi essentiel, voire même plus important pour le cas M______, que celui de son comparse. Dans ce dernier cas, il ressort des images de vidéosurveillance que l'appelant dépose un billet au sol et distrait la plaignante en lui montrant le billet pour que AA_____ puisse subtiliser la carte bancaire de celle-ci sans qu'elle ne s'en aperçoive. Il récupère ensuite la carte bancaire tout en visionnant la vidéo prise par son comparse pour effectuer les retraits frauduleux, avant de partager l'argent avec AA_____. Pour le vol commis au préjudice du plaignant P______, une stratégie est mise en place entre les auteurs : l'appelant ressort de la banque et se place juste devant l'entrée de celle-ci, afin que la victime ne se doute pas qu'ils travaillent ensemble lorsqu'elle entre à son tour dans l'établissement. AA_____, qui attend près des bancomats, distrait le lésé pour lui subtiliser sa carte bancaire avant de ressortir pour la donner à l'appelant, lequel entre alors dans la succursale afin d'effectuer les retraits litigieux. Sa participation dans ces deux cas est pleine et entière, sa contribution apparaissant comme essentielle à l'exécution des vols. En revanche, l'appelant persiste à contester son implication pour les cas L______ et X______. Au vu des éléments matériels figurant au dossier, on peine à comprendre ses motivations. Pour le vol commis au préjudice du premier lésé cité, il a agi exactement de la même manière que pour le cas P______. Il a attendu que son comparse subtilise et lui remette la carte bancaire de la plaignante afin qu'il puisse lui-même procéder aux retraits litigieux. Comme cela ressort des vidéos surveillance et de la plainte de L______, il l'a en plus distraite, après avoir retiré l'argent, afin de remettre la carte bancaire dans le bancomat de façon à faire croire à la lésée qu'il l'avait débloquée, celle-ci étant ressortie de l'automate après ses prétendues manipulations. La thèse soutenue devant le TCO selon laquelle AA_____ ne lui aurait pas remis la carte bancaire de la plaignante mais sa propre carte ne convainc pas, compte tenu des images extraites des caméras de surveillance couplées aux relevés bancaires de la lésée. L'heure des retraits concorde avec l'épisode où l'appelant manipule le bancomat, juste après que son comparse ait subtilisé la carte bancaire de la plaignante. Il a de surcroît admis avoir séjourné avec AA_____ à l'Hôtel AG_____ la nuit du 18 au 19 juin 2021, étant rappelé que le vol au préjudice de la plaignante L______ a eu lieu le 18 juin 2021 en début d'après-midi, ce qui démontre une certaine organisation et volonté commune de commettre les vols ensemble.</w:t>
      </w:r>
    </w:p>
    <w:p>
      <w:r>
        <w:t>- 17/29 - P/12558/2021 Même s'il a été moins actif pour le vol commis au préjudice du plaignant X______, sa participation correspond à celle d'un coauteur et non d'un simple complice dès lors qu'ils ont procédé selon un modus qui lui était usuel. Ils étaient tous deux prêts à commettre cette infraction, l'appelant ayant simplement adhéré au projet dans un second temps dans la mesure où il était à l'extérieur de la banque, dans l'attente d'une victime, et qu'il a remarqué après coup que son comparse était déjà en train d'agir. Preuve en est qu'il l'a rejoint cinq minutes après que AA_____ ait abordé le lésé et qu'il était présent lors des retraits, prêt à mettre l'argent également dans son porte- monnaie. À cet égard, il s'est contredit tout au long de la procédure, affirmant en audience de confrontation ne pas savoir s'il avait profité des sommes retirées, pour ensuite le nier devant le TCO, avant d'admettre en appel que AA_____ lui avait bien remis de l'argent, prétextant un motif de remboursement qui n'est pas crédible au vu des faits. AA_____ a admis de son côté au MP qu'ils étaient deux pour commettre ce vol, même s'il avait subtilisé seul la carte bancaire du plaignant, puis à la police, qu'ils s'étaient partagés le butin à parts égales. Ses rétractations en audience de confrontation et par-devant le TCO n'emportent pas la conviction dès lors qu'une collusion avec l'appelant ne peut être exclue. À cela s'ajoute qu'ils avaient, quelques heures auparavant, procédé au vol de la carte bancaire du plaignant M______ au sein de la même banque, infraction que l'appelant ne conteste plus, ce qui confirme encore une fois leur organisation, ciblant une même banque sur la journée, et une volonté commune d'agir ensemble. L'appelant a aussi admis à la police qu'il n'avait pas eu besoin d'aide pour commettre les vols, prouvant ainsi qu'il avait la volonté de participer pleinement aux vols auxquels il a pris part. L'appelant a ainsi agi avec conscience et volonté pour commettre ces vols, de concert avec AA_____, à titre de coauteur. Partant, l'appel sera rejeté sur ce point et le jugement entrepris confirmé.</w:t>
      </w:r>
    </w:p>
    <w:p>
      <w:r>
        <w:rPr>
          <w:b/>
        </w:rPr>
        <w:t>E. 3.1</w:t>
      </w:r>
    </w:p>
    <w:p>
      <w:r>
        <w:t>Les infractions de vol en bande et par métier (art. 139 ch. 1, 2 et 3 CP) et d'utilisation frauduleuse d'un ordinateur par métier (art. 147 ch. 1 et 2 CP) sont passibles d'une peine privative de liberté de dix ans au plus et celle d'abus de confiance (art. 138 ch. 1 al. 2 CP) de cinq ans au plus.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- 18/29 - P/12558/2021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3.2.3. 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p. 57 ; arrêt du Tribunal fédéral 6B_675/2019 du 17 juillet 2010 consid. 4.1). Le droit de se taire et de ne pas s'auto-incriminer, qui fait partie des normes internationales généralement reconnues, selon l'art. 6 par. 1 CEDH (ATF 121 II 257 consid. 4a p. 264), n'exclut en effet pas la possibilité de considérer comme un facteur aggravant de la peine le comportement du prévenu qui rend plus difficile l'enquête</w:t>
      </w:r>
    </w:p>
    <w:p>
      <w:r>
        <w:t>- 19/29 - P/12558/2021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 3.2.4.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Si la Haute Cour a initialement admis, en présence d'infractions étroitement liées sur les plans matériel et temporel, de sorte qu'elles ne peuvent pas être séparées et être jugées pour elles seules, la fixation d'une peine de manière globale, il est par la suite revenu sur cette jurisprudence en indiquant que le prononcé d'une peine unique dans le sens d'un examen global de tous les délits à juger n'était pas possible (ATF 144 IV 217 consid. 3.5). Le juge a l'obligation d'aggraver la peine en cas de concours d'infraction (ATF 103 IV 225 ; arrêt du Tribunal fédéral 6B_1216/2017 du 11 juin 2018 consid. 1.1.1). 3.2.5. La durée de la peine privative de liberté est en règle générale de trois jours au moins et de 20 ans au plus (art. 40 CP). 3.2.6. Dans l'exercice de son pouvoir d'appréciation, le juge doit respecter, en particulier, le principe d'égalité de traitement (art. 8 al. 1 Cst. féd.; ATF 135 IV 191 consid. 3.2).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Les différences de traitement entre</w:t>
      </w:r>
    </w:p>
    <w:p>
      <w:r>
        <w:t>- 20/29 - P/12558/2021 plusieurs accusés comparaissant devant le même tribunal à raison des mêmes faits doivent être fondées sur des motifs pertinents.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(arrêts du Tribunal fédéral 6B_654/2018 du 5 septembre 2018 consid. 3.5.1 ; 6B_1015/2017 du 13 mars 2018 consid. 4.4.1). Toutefois, elle devra s'y référer et motiver pourquoi la peine prononcée à l'encontre du coauteur ne saurait servir de moyen de comparaison (ATF 135 IV 191 consid. 3.3 p. 194 s. ; arrêts du Tribunal fédéral 6B_454/2016 du 20 avril 2017 consid. 5.1 ; 6B_794/2015 du 15 août 2016 consid. 1.1). 3.3.1. En l'occurrence, la faute de l'appelant est particulièrement lourde. Il s'est livré de façon intensive à des vols, l'ensemble de ceux-ci ayant été commis en bande et par métier. Avec son comparse, puis une tierce personne, ils s′en sont pris, de concert, au patrimoine d′autrui, s′associant dans le but de retirer des sommes conséquentes, au détriment de leurs victimes et par le biais de plusieurs retraits jusqu'à la limite journalière de chaque compte. Ils ont agi par appât du gain facile, sans aucun respect pour le bien d'autrui et commettant les mêmes infractions à plusieurs reprises sur un laps de temps relativement court ; l'appelant a fait preuve d'une volonté délictuelle intense en commettant 21 vols en l'espace de trois mois et demi (un sous la forme de tentative), dont sept de concert avec AA_____. Avec ce dernier, ils ont agi de façon professionnelle, prenant la précaution de réserver un hôtel avant leur arrivée depuis la France, de s'habiller élégamment pour tromper leurs victimes, puis de se répartir les rôles et de se déplacer en trottinette électrique et/ou en voiture afin de quitter les lieux rapidement après leurs méfaits, tout en utilisant des faux documents et des alias pour faciliter leurs déplacements. Les prévenus n'ont certes pas usé de violence mais leur mode opératoire est particulièrement lâche puisqu'ils s'en sont pris à des aînés, se faisant passer pour des personnes serviables afin de gagner leur confiance. Deux circonstances aggravantes caractérisent leurs actes et donc leur faute. À cela s'ajoute que l'appelant a agi avec détermination et persévérance, n'hésitant pas à recruter d'autres personnes, dont notamment sa compagne, pour remplacer AA_____, après l'arrestation de celui-ci. Il a aussi commis ses méfaits alors qu'il était</w:t>
      </w:r>
    </w:p>
    <w:p>
      <w:r>
        <w:t>- 21/29 - P/12558/2021 encore sous le coup d'un contrôle judiciaire en France, auquel il s'est soustrait, démontrant ainsi une imperméabilité à la sanction. La situation personnelle de l'appelant ne justifie en rien son comportement. Au contraire, il aurait pu exercer une activité professionnelle en toute légalité, comme il l'avait fait antérieurement. Enfin, seule l′intervention de la police a permis de mettre fin à ses agissements, tout comme ceux de AA_____. Malgré les dénégations de l'appelant, sa collaboration ne peut être considérée comme bonne. Il a nié les faits reprochés, avant de les admettre partiellement, puis a varié dans ses déclarations. Quand bien même il n'a pas contesté certains cas, il n'a pas hésité à charger son comparse et ce jusqu'en appel. Il a d'abord prétendu que l'homme sur les images de surveillance, qui accompagnait AA_____, était un des amis de ce dernier, essayant ainsi de détourner la police de sa piste, avant d'admettre son implication uniquement lors de la relecture du procès-verbal de sa troisième audition et après s'être entretenu avec son conseil, étant relevé qu'au vu des éléments recueillis par l'enquête (nombre de vols auxquels il a été confronté, vidéosurveillances et traces ADN) il n'avait guère d'autre option. Or,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Il a également refusé de signer le procès-verbal de police lors de son arrestation, ce qui démontre une volonté de non-coopération. Il en va de même des accès à son téléphone portable dès lors qu'il a d'abord prétendu ne plus les connaître, tout comme son numéro de téléphone, avant de donner un code incomplet au MP. À cet égard, il ne peut être suivi lorsqu'il prétend avoir collaboré puisqu'il s'était trompé uniquement de deux chiffres. La collaboration de l'appelant a ainsi été globalement mauvaise, tout comme sa prise de conscience, laquelle n'apparaît pas crédible, et ce même s'il a exprimé la volonté de ne pas récidiver. Il n'a cessé de mettre la faute sur AA_____, même après avoir admis son implication pour certains vols, affirmant qu'il n'avait pas l'habitude d'agir de la sorte avant d'avoir rencontré son comparse. Or, il a été condamné en 2019 en France pour des faits similaires et lorsqu'il a été confronté à cette condamnation, il s'est à nouveau victimisé, prétextant avoir été condamné à tort car seule l'autre personne avait agi. En audience de jugement, il a contesté avoir ciblé des personnes âgées, admettant ce fait uniquement en appel. Au TCO, il a déclaré avoir commis de "petites bêtises" et ne pas avoir franchi "le cap du grand banditisme", si bien qu'il ne s'attendait pas à l'annonce d'une telle peine. Malgré la plaidoirie de son conseil, il a réitéré ses dires</w:t>
      </w:r>
    </w:p>
    <w:p>
      <w:r>
        <w:t>- 22/29 - P/12558/2021 par-devant la Cour de céans, affirmant qu'"on" lui faisait "porter le chapeau à tort" et qu'il n'avait jamais franchi "un certain cap" puisqu'il avait vu en prison ce que les humains étaient capables de faire pour de l'argent. En soutenant également en appel que AA_____ avait commis dix vols et lui 14, il omet de comptabiliser les sept vols commis de concert avec AA_____, ce qui prouve qu'il nie toujours sa responsabilité pour ces cas et ce malgré ses aveux. Son comportement démontre ainsi qu'il n'a aucune prise de conscience puisqu'il persiste à rejeter la faute sur son comparse et à minimiser ses actes. Ses regrets semblent surtout motivés par la crainte de devoir purger une peine de longue durée et ce même s'il les a exprimés dès qu'il a admis les premiers faits, étant relevé que ses premiers remords ont été couplés à nouveau à une minimisation de ses actes : il a insisté sur le fait qu'il ne dérobait que de l'argent, soit des objets qui n'avaient pas de valeur sentimentale, et qu'il avait agi sans violence, point qu'il a également souligné en audience d'appel. Contrairement à ce que prétend l'appelant, la détention ne semble pas lui avoir permis d'entamer une profonde réflexion, dès lors qu'à peine deux mois après son arrivée à C______, il a fait l'objet de deux sanctions disciplinaires pour possession de stupéfiants et de téléphone portable, puis d'une troisième deux mois plus tard pour trouble de l'ordre ou la tranquillité de l'établissement. Au lieu d'admettre ses fautes, il s'est à nouveau victimisé, prétextant n'avoir pas été informé des règles, raison pour laquelle il avait été sanctionné. Il a certes ouvert un compte LAVI, le 9 février 2022, dans le but de l'alimenter pour dédommager ses victimes. Cela étant, au vu de ses dernières déclarations en appel, on doute de la sincérité de ses actes puisqu'il semble avoir agi uniquement pour prouver avoir réparé ses erreurs, contrairement selon lui à AA_____, et non dans l'optique d'un repentir sincère pour ses victimes. Les nombreux antécédents de l'appelant sont particulièrement mauvais, qui plus est spécifiques. Ces derniers sont inscrits dans son casier judiciaire français et peuvent donc être pris en considération pour la fixation de la peine (ATF 105 IV 225 consid. 2), indépendamment du laps de temps écoulé, l'art. 369 CP ne s'appliquant que pour les inscriptions figurant au casier judiciaire suisse. Il convient de prendre en compte la facilité avec laquelle le prévenu a récidivé, après avoir été condamné à plusieurs reprises à l'étranger, alors qu'il avait le choix d'agir différemment. Même en ne tenant compte que les dernières infractions commises, celles-ci sont au nombre de quatre et trois d'entre elles concernent des peines privatives de liberté, allant jusqu'à trois ans. Sa dernière condamnation date de 2019 pour des faits d'escroquerie et de vol sur une personne vulnérable, soit des faits similaires à ceux qui nous occupent. Il a d'ailleurs obtenu sa libération conditionnelle le 26 décembre 2020 et en a profité pour agir en Suisse quatre mois plus tard. Ces antécédents couplés à l'absence de prise de conscience de l'appelant dénotent un ancrage dans la délinquance.</w:t>
      </w:r>
    </w:p>
    <w:p>
      <w:r>
        <w:t>- 23/29 - P/12558/2021 Compte tenu de ce qui précède, et notamment de la gravité des actes commis et de leur répétition, seule une peine privative de liberté entre en considération. Ce type de peine s′impose par ailleurs au vu de la quotité retenue. Les infractions aux art. 139 ch. 1, 2 et 3 et 147 ch. 1 et 2 CP sont, abstraitement, d′égale gravité ; l'infraction la plus grave, au vu de son résultat, est l'utilisation frauduleuse d'un ordinateur par métier, qui est adéquatement sanctionnée par une peine de base de trois ans. Cette peine doit être augmentée de neuf mois pour tenir compte du vol par métier (peine hypothétique d’une année) et de six mois de l'abus de confiance commis au détriment de la plaignante J______ (peine hypothétique de huit mois). 3.3.2. La Cour de céans est liée par l’interdiction de la reformatio in peius (art. 391 al. 2 CPP). Ainsi, un examen de l'ensemble des éléments conduit à la confirmation de la peine privative de liberté de quatre ans prononcée par le TCO, qui tient adéquatement compte de la faute importante de l'appelant, de l'absence de prise de conscience et des circonstances concrètes du cas d'espèce. 3.3.3. Bien que la faute de l'appelant soit plus lourde que celle de AA_____, compte tenu du nombre d'infractions commises et de sa persistance à continuer son activité illicite, malgré l'arrestation de son comparse et alors qu'il était sous contrôle judiciaire, la peine infligée à AA_____ apparaît clémente. Celui-ci a, certes, un peu mieux collaboré et semble avoir exprimé des regrets plus sincères ; ces éléments ne justifient pas un tel écart entre les prévenus. Une peine plus sévère aurait dû être prononcée. Toutefois, faute d'appel du MP, celle-ci ne sera pas revue et l'appelant ne peut rien en tirer (cf. consid. 3.6 supra).</w:t>
      </w:r>
    </w:p>
    <w:p>
      <w:r>
        <w:rPr>
          <w:b/>
        </w:rPr>
        <w:t>E. 4</w:t>
      </w:r>
    </w:p>
    <w:p>
      <w:r>
        <w:t>L'appelant n'ayant pas contesté, à juste titre, son expulsion de Suisse pour une durée de huit ans, celle-ci sera confirmée.</w:t>
      </w:r>
    </w:p>
    <w:p>
      <w:r>
        <w:rPr>
          <w:b/>
        </w:rPr>
        <w:t>E. 5</w:t>
      </w:r>
    </w:p>
    <w:p>
      <w:r>
        <w:t>Les indemnités en lien avec les dommages matériels que l'appelant a été condamné à verser aux plaignants ne sont pas contestées en appel et sont justifiées, si bien qu'elles seront confirmées. Il en va de même de l'indemnité de la plaignante Z______ pour les dépenses obligatoires occasionnées par la procédure.</w:t>
      </w:r>
    </w:p>
    <w:p>
      <w:r>
        <w:rPr>
          <w:b/>
        </w:rPr>
        <w:t>E. 6</w:t>
      </w:r>
    </w:p>
    <w:p>
      <w:r>
        <w:t>Les mesures de confiscation, de destruction et de restitution, qui n'ont pas été remises en cause en appel, seront également confirmées.</w:t>
      </w:r>
    </w:p>
    <w:p>
      <w:r>
        <w:rPr>
          <w:b/>
        </w:rPr>
        <w:t>E. 7.1</w:t>
      </w:r>
    </w:p>
    <w:p>
      <w:r>
        <w:t>L'appelant, qui succombe intégralement, supportera les frais de la procédure envers l'État, comprenant un émolument de jugement de CHF 1'800.- (art. 428 al. 1 CPP).</w:t>
      </w:r>
    </w:p>
    <w:p>
      <w:r>
        <w:t>- 24/29 - P/12558/2021</w:t>
      </w:r>
    </w:p>
    <w:p>
      <w:r>
        <w:rPr>
          <w:b/>
        </w:rPr>
        <w:t>E. 7.2</w:t>
      </w:r>
    </w:p>
    <w:p>
      <w:r>
        <w:t>Sa culpabilité étant acquise, la mise à sa charge des frais de première instance sera aussi confirmée (art. 426 al. 1 CPP a contrario).</w:t>
      </w:r>
    </w:p>
    <w:p>
      <w:r>
        <w:rPr>
          <w:b/>
        </w:rPr>
        <w:t>E. 8</w:t>
      </w:r>
    </w:p>
    <w:p>
      <w:r>
        <w:t>8.1.1. Selon l'art. 135 al. 1 CPP, le défenseur d'office est indemnisé selon le tarif des avocats de la Confédération ou du canton du for du procès. Devant les juridictions genevoises, l'art. 16 du règlement sur l'assistance juridique (RAJ) s'applique. Cette dernière disposition prescrit que l'indemnité, en matière pénale, est calculée selon le tarif horaire, débours de l'étude inclus, de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L'État n'indemnise ainsi que les démarches nécessaires à la bonne conduite de la procédure pour la partie qui jouit d'une défense d'office. Il ne saurait être question d'indemniser toutes les démarches souhaitables ou envisageables. Le mandataire d'office doit gérer son mandat conformément au principe d'économie de procédure (décision de la Cour des plaintes du Tribunal pénal fédéral BB.2013.22 du 31 octobre 2013 consid. 5.2.3). Ainsi, le temps consacré à la rédaction d'écritures inutiles ou reprenant une argumentation déjà développée, fût-ce devant une autorité précédente, ne saurait donner lieu à indemnisation supplémentaire (AARP/295/2015 du 12 juillet 2015 consid. 8.2.2.3, 8.2.2.6, 8.3.1.1 et 8.3.2.1). 8.1.2.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En principe, le forfait couvre également la rédaction de la déclaration d'appel, qui, sous l'angle de l'exigence de nécessité, peut consister en une simple lettre, n'ayant pas à être motivée (ordonnance de la Cour des plaintes du Tribunal pénal fédéral BB.2014.51 du 21 novembre 2014 consid. 2.1 ; décisions de la Cour des plaintes du Tribunal pénal fédéral BB.2013.165 du 24 janvier 2014 consid. 4.1.3 et BB.2013.127 du 4 décembre 2013 consid. 4.2 ; AARP/133/2015 du 3 mars 2015).</w:t>
      </w:r>
    </w:p>
    <w:p>
      <w:r>
        <w:t>- 25/29 - P/12558/2021 8.1.3. Lorsque le client de l'avocat est détenu, une visite d'une heure et 30 minutes par mois jusqu'au prononcé de l'arrêt cantonal est admise ce qui comprend le temps de déplacement (AARP/181/2017 du 30 mai 2017 consid. 8.2.2.2 et 8.3.5 ; cf. également Ordonnance de la Cour des plaintes du Tribunal pénal fédéral BB.2016.369 du 12 juillet 2017 consid. 4.2.4). Il se justifie dans le cas où le lieu de détention se trouve hors du canton de tenir compte de la durée vraisemblable de la vacation dans le calcul de l'indemnité (ordonnance de la Cour des plaintes du Tribunal pénal fédéral BB.2016.58 du 26 août 2016 consid. 6.5 ; ACPR/400/2016 du 29 juin 2016 consid. 3.4.4). Le tarif appliqué doit néanmoins être réduit de moitié, l'avocat pouvant mettre utilement ce temps à profit pour travailler (AARP/298/2014 du 27 juin 2014 ; AARP/125/2014 du 21 mars 2014 ; cf. ordonnance de la Cour des plaintes BB.2015.44 du 27 octobre 2015 consid. 3.2.4). La Chambre de céans appliquera ce principe par analogie aux déplacements de Me B______ depuis AR_____ [VD], tant pour les visites à C______ que pour l'audience d'appel à Genève (cf. AARP/234/2017 consid. 9.2.8).</w:t>
      </w:r>
    </w:p>
    <w:p>
      <w:r>
        <w:rPr>
          <w:b/>
        </w:rPr>
        <w:t>E. 8.2</w:t>
      </w:r>
    </w:p>
    <w:p>
      <w:r>
        <w:t>En application des principes qui précèdent, il convient de retrancher de l'état de frais de Me B______ : - trois heures d'entretien avec le client, étant relevé qu'il sera tenu compte à titre exceptionnel d'une heure et 30 minutes par entretien, en sus de la moitié des déplacements, conformément à la jurisprudence susvisée, vu l'éloignement du lieu et le nombre raisonnable de visites effectuées par le conseil de l'appelant sur une période de plus de cinq mois ; - le temps nécessaire à la rédaction de la déclaration d'appel et à la lecture du jugement de première instance, ces activités étant incluses dans le forfait de 20%, étant rappelé que la déclaration d'appel n'avait pas à être motivée ; - le temps consacré à la préparation de l'audience sera ramené à quatre heures, activité devant suffire à un chef d'étude, supposé rapide et expéditif, compte tenu des points contestés en appel et le temps déjà consacré à l'étude du dossier, lequel sera admis dans son intégralité. Il sera tenu compte de la durée des débats ainsi que d'un déplacement d'une durée totale de deux heures pour la vacation aller/retour (AR_____ [VD] – Palais de justice), ramenée à une heure, conformément à la jurisprudence précitée.</w:t>
      </w:r>
    </w:p>
    <w:p>
      <w:r>
        <w:t>Sa rémunération sera donc arrêtée à CHF 5'514.30 correspondant à 21h20 d'activité au taux horaire de CHF 200.- (CHF 4'266.70), plus le forfait de 20% (CHF 853.35) et la TVA (CHF 394.25). * * * * *</w:t>
      </w:r>
    </w:p>
    <w:p>
      <w:r>
        <w:t>- 26/29 - P/12558/2021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