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AARP/358/2021 vom 11. November 2021</w:t>
      </w:r>
    </w:p>
    <w:p>
      <w:r>
        <w:t>GE Cour de justice, 2021-11-11, FR</w:t>
      </w:r>
    </w:p>
    <w:p>
      <w:r>
        <w:rPr>
          <w:b/>
        </w:rPr>
        <w:t xml:space="preserve">Quelle: </w:t>
      </w:r>
      <w:r>
        <w:t>https://mcp.opencaselaw.ch/entscheid/ge_gerichte_AARP_358_2021</w:t>
      </w:r>
    </w:p>
    <w:p>
      <w:r>
        <w:t>FR: GE_GERICHTE AARP/358/2021 du 11 novembre 2021</w:t>
      </w:r>
    </w:p>
    <w:p>
      <w:r>
        <w:t>IT: GE_GERICHTE AARP/358/2021 del 11 novembre 2021</w:t>
      </w:r>
    </w:p>
    <w:p>
      <w:pPr>
        <w:pStyle w:val="Heading2"/>
      </w:pPr>
      <w:r>
        <w:t>Erwägungen</w:t>
      </w:r>
    </w:p>
    <w:p>
      <w:r>
        <w:rPr>
          <w:b/>
        </w:rPr>
        <w:t>E. 1.1</w:t>
      </w:r>
    </w:p>
    <w:p>
      <w:r>
        <w:t>L'appel est recevable pour avoir été interjeté et motivé selon la forme et dans les délais prescrits (art. 398 et 399 CPP).</w:t>
      </w:r>
    </w:p>
    <w:p>
      <w:r>
        <w:t>La Chambre limite son examen aux violations décrites dans l'acte d'appel (art. 404 al. 1 CPP), sauf en cas de décisions illégales ou inéquitables (art. 404 al. 2 CPP).</w:t>
      </w:r>
    </w:p>
    <w:p>
      <w:r>
        <w:rPr>
          <w:b/>
        </w:rPr>
        <w:t>E. 1.2</w:t>
      </w:r>
    </w:p>
    <w:p>
      <w:r>
        <w:t>Conformément à l'art. 129 al. 4 de la loi sur l'organisation judiciaire (LOJ), lorsque des contraventions font seules l'objet du prononcé attaqué et que l'appel ne vise pas une déclaration de culpabilité pour un crime ou un délit, le ou la magistrat(e) exerçant la direction de la procédure de la juridiction d'appel est compétent(e) pour statuer.</w:t>
      </w:r>
    </w:p>
    <w:p>
      <w:r>
        <w:rPr>
          <w:b/>
        </w:rPr>
        <w:t>E. 2</w:t>
      </w:r>
    </w:p>
    <w:p>
      <w:r>
        <w:t>2.1.1. En matière contraventionnelle, l'appel ne peut être formé que pour le grief selon lequel le jugement est juridiquement erroné ou l'état de fait a été établi de manière manifestement inexacte ou en violation du droit. Aucune nouvelle allégation ou preuve ne peut être produite (art. 398 al. 4 CPP). Le pouvoir d'examen de l'autorité d'appel est ainsi limité dans l'appréciation des faits à ce qui a été établi de manière arbitraire (arrêt du Tribunal fédéral 6B_362/2012 du 29 octobre 2012 consid. 5.2). En outre, aucune allégation ou preuve nouvelle ne peut être produite devant l'instance d'appel (art. 398 al. 4, 2e phrase CPP). Il s'agit là d'une exception au principe du plein pouvoir de cognition de l'autorité de deuxième instance qui conduit à qualifier d'appel "restreint" cette voie de droit (arrêt du Tribunal fédéral 1B_768/2012 du 15 janvier 2013 consid. 2.1). Le libre pouvoir de cognition dont elle dispose en droit confère cependant à l’autorité cantonale la possibilité, si cela s’avère nécessaire pour juger du bien-fondé ou non de l’application de la disposition légale, d’apprécier des faits que le premier juge a omis d’examiner, lorsque ceux-ci se révèlent pertinents (arrêt du Tribunal fédéral 6B_1247/2013 du 13 mars 2014 consid. 1.3). 2.1.2. Conformément à l'art. 409 al. 1 CPP, si la procédure de première instance présente des vices importants auxquels il est impossible de remédier en procédure d'appel, la juridiction d'appel annule le jugement attaqué et renvoie la cause au tribunal de première instance pour qu'il soit procédé à de nouveaux débats et qu'un nouveau jugement soit rendu. En règle générale, il appartient à la juridiction d'appel de corriger les erreurs commises par le tribunal de première instance dans l'établissement des faits et l'application du droit (cf. art. 408 CPP). Eu égard au caractère réformateur de la procédure d'appel, la cassation doit rester l'exception. L'art. 409 CPP s'applique lorsque les erreurs affectant la procédure ou le jugement de première instance sont si</w:t>
      </w:r>
    </w:p>
    <w:p>
      <w:r>
        <w:t>- 8/18 - P/23827/2020 graves – et ne peuvent être corrigées – que le renvoi au juge de première instance est la seule solution pour respecter les droits des parties, principalement pour éviter la perte d'une instance. Il n'en va guère ainsi qu'en cas de déni des droits de participation à la procédure ou encore de violation crasse des droits de la défense (ATF 143 IV 408 consid. 6.1 p. 412 s. ; arrêt du Tribunal fédéral 6B_461/2018 du 24 janvier 2019 consid. 4.1). 2.1.3. L'art. 6 par. 3 let. d de la convention de sauvegarde des droits de l’homme et des libertés fondamentales (CEDH) garantit à tout accusé le droit d'interroger ou de faire interroger les témoins à charge et d'obtenir la convocation et l'interrogation des témoins à décharge dans les mêmes conditions que les témoins à charge. Cette disposition exclut qu'un jugement pénal soit fondé sur les déclarations de témoins sans qu'une occasion appropriée et suffisante soit au moins une fois offerte au prévenu de mettre ces témoignages en doute et d'interroger les témoins, à quelque stade de la procédure que ce soit (ATF 140 IV 172 consid. 1.3 ; arrêt du Tribunal fédéral 6B_238/2020 du 14 décembre 2020 consid. 3.1). En tant qu'elle concrétise le droit d'être entendu (art. 29 al. 2 de la constitution fédérale de la Confédération suisse [Cst.]), cette exigence est également garantie par l'art. 32 al. 2 Cst. (ATF 144 II 427 consid. 3.1.2 p. 435 ; 131 I 476 consid. 2.2 p. 480). Ce droit est absolu lorsque la déposition du témoin en cause est d'une importance décisive, notamment lorsque l'intéressé est le seul témoin ou que sa déposition constitue une preuve essentielle (ATF 131 I 476 consid. 2.2 ; arrêt du Tribunal fédéral 6B_238/2020 du 14 décembre 2020 consid. 3.1). De manière générale, il convient de rechercher si la procédure, considérée dans son ensemble, y compris la présentation des moyens de preuve, a revêtu un caractère équitable. La question de savoir si le droit d'interroger ou de faire interroger les témoins à charge garanti par l'art. 6 par. 3 let. d CEDH a été respecté doit donc être examinée dans chaque cas en fonction de l'ensemble de la procédure et des circonstances concrètes (arrêts du Tribunal fédéral 6B_1310/2016 du 13 décembre 2017 consid. 2.1 ; 6B_956/2016 du 19 juillet 2017 consid. 2.3.1 ; 6B_947/2015 du 29 juin 2017 consid. 5.5.1 ; 6B_456/2011 du 27 décembre 2011 consid. 1.1).</w:t>
      </w:r>
    </w:p>
    <w:p>
      <w:r>
        <w:rPr>
          <w:b/>
        </w:rPr>
        <w:t>E. 2.2</w:t>
      </w:r>
    </w:p>
    <w:p>
      <w:r>
        <w:t>En l'espèce, l'appelant a été informé, au plus tard juste avant la tenue de l'audience, que le témoin D______ serait entendu, alors même qu'il n'existe pas de droit à savoir qui va être interrogé en tant que témoin et quel est l'objet de la déposition (arrêt du Tribunal fédéral 6B_800/2016 du 25 octobre 2017 consid. 4.3 non publié aux ATF 143 IV 397, ceci même si une partie de la doctrine considère qu'une telle information ressort du droit de participation à l'administration des preuves). Le droit d'être entendu de l'appelant a été respecté et un procès équitable lui a été assuré, dans la mesure où l'état de fait sur lequel il allait se prononcer et être interrogé lui était forcément connu par avance et était limité à un complexe de faits réduit, de sorte qu'il avait pu se préparer sans être pris par surprise, d'autant que l'essentiel des déclarations du témoin D______ figurent dans le rapport de police.</w:t>
      </w:r>
    </w:p>
    <w:p>
      <w:r>
        <w:t>- 9/18 - P/23827/2020 A l'ouverture des débats, le prévenu, avocat de formation et assisté de son conseil, n'a pas sollicité de report et n'a posé aucune question préjudicielle. Il a ensuite eu tout le loisir d'interroger le témoin en confrontation, ce que son avocat n'a pas manqué de faire. L'appelant a par ailleurs été réentendu à la suite du témoignage D______, lequel correspond à celui du gendarme ainsi que, pour l'essentiel, à la version des faits recueillie par les policiers et qui figure dans le rapport de renseignements du</w:t>
      </w:r>
    </w:p>
    <w:p>
      <w:r>
        <w:rPr>
          <w:b/>
        </w:rPr>
        <w:t>E. 6</w:t>
      </w:r>
    </w:p>
    <w:p>
      <w:r>
        <w:t>6.1.1. La question de l'indemnisation du prévenu (art. 429 CPP) doit être traitée en relation avec celle des frais. Si le prévenu supporte les frais en application de l'art. 426 al. 1 ou 2 CPP, une indemnité est en règle générale exclue (ATF 137 IV 352 consid. 2.4.2 p. 357 ; arrêt 6B_187/2015 du 28 avril 2015 consid. 6.1.2). 6.1.2. Par identité de motifs (cf. supra 5.1.2), l'appelant n'a pas droit à une indemnité pour ses frais d'avocat pour la procédure de première instance, étant précisé que les frais y afférant ont été mis à sa charge.</w:t>
      </w:r>
    </w:p>
    <w:p>
      <w:r>
        <w:rPr>
          <w:b/>
        </w:rPr>
        <w:t>E. 6.2</w:t>
      </w:r>
    </w:p>
    <w:p>
      <w:r>
        <w:t>Compte tenu de l'issue de l'appel, le prévenu sera débouté de ses conclusions en indemnisation pour la procédure en appel (art. 429 CPP a contrario). Cela étant, même s'il avait obtenu gain de cause, le caractère raisonnable du recours à un avocat n'apparaîtrait pas réalisé en l'espèce au vu de la qualité de l'appelant et de la non complexité des faits, ne présentant aucune difficulté particulière au point que l'assistance d'un avocat fut nécessaire, de sorte que ses conclusions en indemnisation auraient été également rejetées (cf. arrêt du Tribunal fédéral 6B_603/2014 du</w:t>
      </w:r>
    </w:p>
    <w:p>
      <w:r>
        <w:rPr>
          <w:b/>
        </w:rPr>
        <w:t>E. 9</w:t>
      </w:r>
    </w:p>
    <w:p>
      <w:r>
        <w:t>janvier 2015 consid. 3). * * * * *</w:t>
      </w:r>
    </w:p>
    <w:p>
      <w:r>
        <w:t>- 16/18 - P/23827/2020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