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AARP/351/2013 vom 4. Juli 2013</w:t>
      </w:r>
    </w:p>
    <w:p>
      <w:r>
        <w:t>GE Cour de justice, 2013-07-04, FR</w:t>
      </w:r>
    </w:p>
    <w:p>
      <w:r>
        <w:rPr>
          <w:b/>
        </w:rPr>
        <w:t xml:space="preserve">Quelle: </w:t>
      </w:r>
      <w:r>
        <w:t>https://mcp.opencaselaw.ch/entscheid/ge_gerichte_AARP_351_2013</w:t>
      </w:r>
    </w:p>
    <w:p>
      <w:r>
        <w:t>FR: GE_GERICHTE AARP/351/2013 du 4 juillet 2013</w:t>
      </w:r>
    </w:p>
    <w:p>
      <w:r>
        <w:t>IT: GE_GERICHTE AARP/351/2013 del 4 luglio 2013</w:t>
      </w:r>
    </w:p>
    <w:p>
      <w:pPr>
        <w:pStyle w:val="Heading2"/>
      </w:pPr>
      <w:r>
        <w:t>Erwägungen</w:t>
      </w:r>
    </w:p>
    <w:p>
      <w:r>
        <w:rPr>
          <w:b/>
        </w:rPr>
        <w:t>E. 3</w:t>
      </w:r>
    </w:p>
    <w:p>
      <w:r>
        <w:t>a.a. Selon l'article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t>a.b. Celui qui, sans dessein d'appropriation, aura soustrait une chose mobilière à l'ayant droit et lui aura causé par là un préjudice considérable sera, sur plainte, puni d'une peine privative de liberté de trois ans au plus ou d'une peine pécuniaire (art. 141 CP).</w:t>
      </w:r>
    </w:p>
    <w:p>
      <w:r>
        <w:t>La norme réprime les actes commis par l'auteur qui prive l'ayant droit de la maîtrise sur la chose (enteignen), sans se l'approprier, et la conserve temporairement dans l'optique de causer un "préjudice considérable" à l'ayant droit (J. HURTADO POZO, Droit pénal : partie spéciale, nouv. éd., Genève/Zurich/Bâle 2009, p. 300 N. 991).</w:t>
      </w:r>
    </w:p>
    <w:p>
      <w:r>
        <w:t>Le préjudice peut résulter du fait que la chose n'a pas pu être retrouvée, qu'il a fallu la remplacer provisoirement ou assumer des frais de transport pour la ramener. La notion n'est cependant pas nécessairement patrimoniale et il est admis que le désagrément peut suffire à constituer un préjudice (B. CORBOZ, Les infractions en droit suisse, vol. I, 3e éd., Berne 2010, p. 270).</w:t>
      </w:r>
    </w:p>
    <w:p>
      <w:r>
        <w:t>a.c. 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 156 p. 208). b. Avec le premier juge, la Cour de céans considère que A.______ s'est rendue coupable de vol à l'encontre des parties plaignantes, s'agissant des objets d'une certaine valeur, tels que, par exemple, les vêtements, les bijoux et autres jouets d'enfant. En revanche, s'agissant des biens sans valeur, tels que, notamment, les papiers personnels, diplômes, et récépissés, A.______ sera reconnue coupable de soustraction d'une chose mobilière au sens de l'article 141 CP. Des photographies établissent que l'appartement a été vidé durant les vacances des parties plaignantes et A.______ a admis s'y être rendue après avoir fait changer les cylindres fin juin déjà. Elle a donc eu tout le temps nécessaire pour placer sous sa seule maîtrise ou jeter les affaires garnissant l'appartement. Seuls les meubles</w:t>
      </w:r>
    </w:p>
    <w:p>
      <w:r>
        <w:t>- 15/22 - P/12351/2008 volumineux, impossibles à déplacer par une personne, étaient encore sur place. Tous les objets figurant sur la liste produite par les parties plaignantes sont peu encombrants et facilement transportables. C'est d'ailleurs le lieu de relever que cette liste, bien que longue, n'a rien d'exorbitant. Elle ne mentionne que des vêtements, objets et documents administratifs courants. Ainsi A.______ ne peut se cacher derrière des problèmes physiques, au demeurant non contestés, pour se disculper. Les enfants du voisin de palier ont vu A.______ sortir de l'appartement avec des sacs. Aucune autre hypothèse que celle de la soustraction par A.______ ne peut expliquer la disparition de tous ces objets, dont une partie a d'ailleurs été retrouvée dans le box dont elle seule avait la clé. Les récépissés trouvés en sa possession et produits par elle dans d'autres procédures, dont il est avéré qu'ils ne correspondent pas à des versements qu'elle aurait faits, attestent aussi de ce qui précède. Si le dessein de A.______, en s'emparant de ces objets, était avant tout de nuire, il y a celui d'enrichissement d'illégitime, serait-ce par dol éventuel, pour ceux revêtant une certaine valeur, son patrimoine ayant été augmenté d'autant. Le jugement sera donc également confirmé en ce qu'il reconnaît A.______ coupable de vol, et complété pour ce qui est de la soustraction d'une chose mobilière.</w:t>
      </w:r>
    </w:p>
    <w:p>
      <w:r>
        <w:rPr>
          <w:b/>
        </w:rPr>
        <w:t>E. 4</w:t>
      </w:r>
    </w:p>
    <w:p>
      <w:r>
        <w:t>a.a. Celui qui aura dénoncé à l'autorité, comme auteur d'un crime ou d'un délit, une personne qu'il savait innocente, en vue de faire ouvrir contre elle une poursuite pénale, sera puni d'une peine privative de liberté ou d'une peine pécuniaire (art. 303 ch. 1 al. 1 et 3 CP). La fausseté de l'accusation doit en principe être établie par une décision qui la constate, rendue dans la procédure se rapportant à cette accusation, qu'il s'agisse d'un acquittement, d'un non-lieu ou d'un classement (ATF 72 IV 75 s.). Le juge de la dénonciation calomnieuse est lié par cette décision, sauf ci celle-ci est nulle (B. CORBOZ, Les infractions en droit suisse, vol. II, 3e éd., Berne 2010, p. 591). a.b. Se rend coupable d'induction de la justice en erreur, selon l'article 304 ch. 1 CP, celui qui aura dénoncé à l'autorité une infraction qu'il savait n'avoir pas été commise ou celui qui se sera faussement accusé auprès de l'autorité d'avoir commis une infraction. Il sera puni d'une peine privative de liberté de trois ans au plus ou d'une peine pécuniaire. Si l'auteur accuse un tiers d'une infraction inexistante, l'article 303 CP prime (B. CORBOZ, op. cit., p. 597). L'article 303 est une lex specialis de l'article 304. La dénonciation calomnieuse comprend tous les éléments d'induction de la justice en erreur, mais contient en plus la personnification de l'accusation (M. NIGGLI, StGB/StPO, Schweizerisches Strafgesetzbuch, Strafprozessordnung und Nebenerlasse, Bâle 2009, n. 38 ad art. 303).</w:t>
      </w:r>
    </w:p>
    <w:p>
      <w:r>
        <w:t>- 16/22 - P/12351/2008 b. En l'espèce, en déposant plainte pénale contre B.______ et C.______ pour violation de domicile, alors qu'elle savait qu'ils avaient la maîtrise effective de l'appartement litigieux, dont elle a dû faire changer les cylindres pour pouvoir y pénétrer, en produisant comme preuve des récépissés qu'elle avait dérobé dans ledit appartement, A.______ s'est rendue coupable de dénonciation calomnieuse au sens de l'article 303 CP. Cette infraction absorbant celle visée par l'article 304 CP, le jugement querellé sera modifié sur ce point, et A.______ acquittée du chef d'induction de la justice en erreur.</w:t>
      </w:r>
    </w:p>
    <w:p>
      <w:r>
        <w:rPr>
          <w:b/>
        </w:rPr>
        <w:t>E. 5</w:t>
      </w:r>
    </w:p>
    <w:p>
      <w:r>
        <w:t>a.a.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a.b. D'après l'art. 49 al. 1 CP, si, en raison d'un ou de plusieurs actes, l'auteur remplit les conditions de plusieurs peines de même genre, le juge le condamne à la peine de l'infraction la plus grave et l'augmente dans une juste proportion. a.c. Conformément à l'art. 34 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w:t>
      </w:r>
    </w:p>
    <w:p>
      <w:r>
        <w:t>- 17/22 - P/12351/2008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t>a.d.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a.e.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2e éd., 2007, n. 4 ad art. 44 et les références citées).</w:t>
      </w:r>
    </w:p>
    <w:p>
      <w:r>
        <w:t>b.a. En l'espèce, la faute de l'appelante est importante. Ses agissements, aussi soudains qu'inattendus, ont eu des répercussions indéniables, tant pratiques que psychologiques, sur la vie des parties plaignantes qui se sont retrouvées du jour au lendemain privées de toutes leurs affaires, y compris celles de première nécessité, qui ont dû affronter toutes sortes de tracasseries administratives et supporter d'importantes dépenses imprévues.</w:t>
      </w:r>
    </w:p>
    <w:p>
      <w:r>
        <w:t>- 18/22 - P/12351/2008</w:t>
      </w:r>
    </w:p>
    <w:p>
      <w:r>
        <w:t>La façon d'agir dénote une volonté de nuire marquée, l'appelante s'en prenant tant aux jouets d'une fillette âgée de deux et demi qu'à des objets sans valeur marchande, mais difficiles à remplacer ou avec une valeur affective certaine.</w:t>
      </w:r>
    </w:p>
    <w:p>
      <w:r>
        <w:t>Les mobiles sont peu clairs, les parties ayant entretenu jusque là des rapports apparemment harmonieux. Faire appel à un serrurier pour faire ouvrir la porte d'un appartement dans lequel on n'est pas autorisé à entrer dénote une volonté délictueuse intense, que le grand nombre d'objets dérobés vient confirmer.</w:t>
      </w:r>
    </w:p>
    <w:p>
      <w:r>
        <w:t>La situation personnelle de l'appelante qui bénéficie de revenus confortables, et d'un logement, ne permet pas d'expliquer son comportement délictueux. Sa situation psychologique fragile sera cependant retenue à décharge.</w:t>
      </w:r>
    </w:p>
    <w:p>
      <w:r>
        <w:t>Sa collaboration à l'instruction n'a pas été bonne, l'appelante donnant des explications aussi variées que fantaisistes tout au long de la procédure, et persistant à nier des faits pourtant établis. Elle n'a pas pris conscience de la gravité de ses actes, persistant à se poser en victime, et ne manifestant aucun regret. L'appelante n'a pas d'antécédents, étant rappelé qu'il s'agit là d'un facteur neutre dans la détermination de la peine (ATF 136 IV 1). Il y a concours d'infractions. Compte tenu de ces éléments, de l'absorption de l'infraction d'induction de la justice en erreur par la dénonciation calomnieuse, et de la requalification de certains faits par une infraction dont la peine menace est inférieure à celle retenue initialement, la peine infligée sera ramenée à 150 jours-amende. Le montant du jour-amende à CHF 50.- sera confirmé, dans la mesure où il tient équitablement compte des revenus et charges de l'appelante. b.b. Malgré l'apparente absence de prise de conscience par l'appelante du caractère délictueux de ses actes, sans doute pour les seuls besoins de la cause, le pronostic ne peut être qualifié de défavorable et le sursis sera octroyé. La durée du délai d'épreuve sera fixée à 3 ans, soit une durée suffisamment longue pour la dissuader de récidiver.</w:t>
      </w:r>
    </w:p>
    <w:p>
      <w:r>
        <w:rPr>
          <w:b/>
        </w:rPr>
        <w:t>E. 6</w:t>
      </w:r>
    </w:p>
    <w:p>
      <w:r>
        <w:t>a.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sont été admises (M. NIGGLI / M. HEER / H. WIPRÄCHTIGER, Schweizerische Strafprozessordnung / Schweizerische Jugendstrafprozessordnung, Basler Kommentar StPO/JstPO, Bâle</w:t>
      </w:r>
    </w:p>
    <w:p>
      <w:r>
        <w:t>- 19/22 - P/12351/2008 2011, n. 6 ad art. 433 ; N. SCHMID, Schweizerische Strafprozessordnung : Praxiskommentar, Zurich 2009,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 ; A. KUHN / Y. JEANNERET (éds), Commentaire romand : Code de procédure pénale suisse, Bâle 2011, n. 8 ad art. 433 ; N. SCHMID, op. cit., n. 3 ad art. 433). b. En l'espèce, la partie plaignante a obtenu gain de cause dans la mesure où A.______ a été condamnée. Les notes d'honoraires produites en première et seconde instances correspondent à une activité nécessaire et justifiée. Le jugement sera donc confirmé s'agissant de la première, et il sera fait droit aux conclusions des parties plaignantes concernant la seconde.</w:t>
      </w:r>
    </w:p>
    <w:p>
      <w:r>
        <w:rPr>
          <w:b/>
        </w:rPr>
        <w:t>E. 7</w:t>
      </w:r>
    </w:p>
    <w:p>
      <w:r>
        <w:t>L'appelante qui succombe pour l'essentiel, supportera les frais de la procédure envers l'Etat (art. 428 CPP), qui comprennent une indemnité de CHF 2'500.- (art. 14 al. 1 let. e du règlement fixant le tarif des frais en matière pénale, E 4 10.03). * * * * *</w:t>
      </w:r>
    </w:p>
    <w:p>
      <w:r>
        <w:t>- 20/22 - P/12351/2008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