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AARP/350/2013 vom 26. Juli 2013</w:t>
      </w:r>
    </w:p>
    <w:p>
      <w:r>
        <w:t>GE Cour de justice, 2013-07-26, FR</w:t>
      </w:r>
    </w:p>
    <w:p>
      <w:r>
        <w:rPr>
          <w:b/>
        </w:rPr>
        <w:t xml:space="preserve">Quelle: </w:t>
      </w:r>
      <w:r>
        <w:t>https://mcp.opencaselaw.ch/entscheid/ge_gerichte_AARP_350_2013</w:t>
      </w:r>
    </w:p>
    <w:p>
      <w:r>
        <w:t>FR: GE_GERICHTE AARP/350/2013 du 26 juillet 2013</w:t>
      </w:r>
    </w:p>
    <w:p>
      <w:r>
        <w:t>IT: GE_GERICHTE AARP/350/2013 del 26 luglio 2013</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par.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w:t>
      </w:r>
    </w:p>
    <w:p>
      <w:r>
        <w:t>- 13/28 - P/6279/2012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w:t>
      </w:r>
    </w:p>
    <w:p>
      <w:r>
        <w:rPr>
          <w:b/>
        </w:rPr>
        <w:t>E. 2.2</w:t>
      </w:r>
    </w:p>
    <w:p>
      <w:r>
        <w:t>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w:t>
      </w:r>
    </w:p>
    <w:p>
      <w:r>
        <w:t>- 14/28 - P/6279/2012</w:t>
      </w:r>
    </w:p>
    <w:p>
      <w:r>
        <w:t>La Cour européenne des droits de l'homme a rappelé ces principes en soulignant qu'il y avait lieu d'examiner à titre préliminaire la question des motifs justifiant l'absence du témoin, dont le caractère non sérieux pouvait conduire, à lui seul, à une violation de l'art. 6 par. 1 et 3 let.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(CourEDH Al-Khawaja et Tahery c. Royaume-Uni du 15 décembre 2011, § 119, 120 ss, 126 ss et 131).</w:t>
      </w:r>
    </w:p>
    <w:p>
      <w:r>
        <w:rPr>
          <w:b/>
        </w:rPr>
        <w:t>E. 2.3</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w:t>
      </w:r>
    </w:p>
    <w:p>
      <w:r>
        <w:t>Selon l'art. 325 al. 1 CPP, l'acte d'accusation désigne notamment le lieu et la date de son établissement, les noms du prévenu et de son défenseur,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w:t>
      </w:r>
    </w:p>
    <w:p>
      <w:r>
        <w:t>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w:t>
      </w:r>
    </w:p>
    <w:p>
      <w:r>
        <w:t>- 15/28 - P/6279/2012 auquel cas il n'y a pas violation de ses droits de défense (ATF 126 I 19 consid. 2d/bb p. 24).</w:t>
      </w:r>
    </w:p>
    <w:p>
      <w:r>
        <w:rPr>
          <w:b/>
        </w:rPr>
        <w:t>E. 2.4</w:t>
      </w:r>
    </w:p>
    <w:p>
      <w:r>
        <w:t>L’art. 19 ch. 1 LStup réprime notamment le comportement de celui qui, sans droit, entrepose, distribue, vend, ou procure d’une autre manière des stupéfiants, de même que celui qui prend des mesures à ces fins.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w:t>
      </w:r>
    </w:p>
    <w:p>
      <w:r>
        <w:t>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la nature indépendante des infractions elles- mêmes (arrêt du Tribunal fédéral 6B_704/2012 du 3 avril 2013 consid. 1.2).</w:t>
      </w:r>
    </w:p>
    <w:p>
      <w:r>
        <w:rPr>
          <w:b/>
        </w:rPr>
        <w:t>E. 2.5</w:t>
      </w:r>
    </w:p>
    <w:p>
      <w:r>
        <w:t>En l'espèce, l'appelant A______ a d'emblée admis la vente de 55 grammes d'héroïne, lors de deux transactions intervenues en avril 2012 et le jour de son interpellation.</w:t>
      </w:r>
    </w:p>
    <w:p>
      <w:r>
        <w:t>Dès sa première audition, il s'est montré collaborant et a fourni aux policiers des informations non négligeables sur le trafic de stupéfiants dans lequel il admettait être impliqué, allant jusqu'à s'incriminer au-delà des faits qui lui étaient reprochés initialement, à savoir la vente de 30 grammes d'héroïne le 4 mai 2012. Il a expliqué s'adonner à la vente de stupéfiants en collaboration avec B______, alias G______, lequel lui fournissait la drogue et percevait la part la plus importante du prix. Il travaillait ainsi en qualité de revendeur pour ce dernier, lequel obtenait la drogue d'C______, qui se trouvait à la tête du réseau du plan de Bandol et des Esserts, à savoir le plan d'Onex.</w:t>
      </w:r>
    </w:p>
    <w:p>
      <w:r>
        <w:t>Le mode opératoire décrit par A______, s'agissant de la transaction ayant conduit à son interpellation, est corroboré en tous points non seulement par les observations des policiers, notamment s'agissant de son deuxième "voyage" dans les bois auprès</w:t>
      </w:r>
    </w:p>
    <w:p>
      <w:r>
        <w:t>- 16/28 - P/6279/2012 de son comparse pour chercher un sixième sachet d'héroïne, mais aussi par les déclarations des deux toxicomanes en cause.</w:t>
      </w:r>
    </w:p>
    <w:p>
      <w:r>
        <w:t>D______ a expliqué avoir obtenu le numéro d'appel "du plan" par un certain F______, ce qui est conforme aux indications données par A______, selon lesquels il remplaçait, afin de rendre service à B______ - qui ne parlait pas le français, ce qui est exact -, un dealer prénommé F______, qui travaillait habituellement avec ce dernier.</w:t>
      </w:r>
    </w:p>
    <w:p>
      <w:r>
        <w:t>A______ a reconnu les dénommés G______, dont le surnom a été confirmé par C______, et H______ sur planche photographique et indiqué aux policiers l'adresse exacte de leur appartement, ce qui a permis la découverte d'éléments accréditant ses déclarations.</w:t>
      </w:r>
    </w:p>
    <w:p>
      <w:r>
        <w:t>B______ a confirmé que seuls lui-même et C______ vivaient dans l'appartement où ils ont été interpellés et dans lequel 5 téléphones portables, ainsi que du matériel de conditionnement, à savoir des sachets minigrips neufs, de nombreux rouleaux d'aluminium et des gants, se trouvant sur la table de l'unique pièce du logement ou dans la poubelle, ont été découverts.</w:t>
      </w:r>
    </w:p>
    <w:p>
      <w:r>
        <w:t>Les prévenus se sont bornés à prétendre ne rien savoir de ce matériel et être totalement étrangers à tout trafic de stupéfiants, sans être en mesure de fournir la moindre explication crédible quant aux éléments matériels retrouvés dans leur logement.</w:t>
      </w:r>
    </w:p>
    <w:p>
      <w:r>
        <w:t>Certes, B______ n'a pas été mis formellement en cause par D______ et E______, mais cela n'a rien de surprenant dans la mesure où il remettait la drogue à son comparse à l'abri des regards et ne traitait pas directement avec eux, se servant d'un intermédiaire. Il a par ailleurs envoyé plusieurs messages (sms) à A______ pendant son audition par la police afin de récupérer l'argent de la transaction. Ces messages explicites ont été traduits par un interprète et fidèlement par A______, preuve de sa bonne collaboration.</w:t>
      </w:r>
    </w:p>
    <w:p>
      <w:r>
        <w:t>A______ n'avait aucune raison de s'incriminer à tort et de mettre en cause des compatriotes avec lesquels il entretenait des rapports amicaux, en tous cas en ce qui concerne B______. Il a en outre maintenu ses déclarations de manière convaincante lors de l'audience de confrontation, malgré les dénégations de ses coprévenus et les risques de représailles.</w:t>
      </w:r>
    </w:p>
    <w:p>
      <w:r>
        <w:t>Au vu de ce qui précède et contrairement au Tribunal de police, la Cour retiendra que les déclarations de A______ sont particulièrement crédibles au vu de leur constance et de leur cohérence avec les éléments matériels mis en exergue par l'enquête de police.</w:t>
      </w:r>
    </w:p>
    <w:p>
      <w:r>
        <w:t>- 17/28 - P/6279/2012</w:t>
      </w:r>
    </w:p>
    <w:p>
      <w:r>
        <w:t>Ainsi, s'agissant de l'intimé B______, la Cour considère que les déclarations de son coprévenu, la présence de matériel de conditionnement, ainsi que de cinq téléphones portables, dans l'appartement qu'il occupait seul avec C______, et les messages qu'il a envoyés à A______ pendant son audition par la police (cf. procès-verbal du 4 mai 2012) constituent des éléments probants suffisants permettant de retenir, au-delà de tout doute raisonnable, les faits retenus dans l'acte d'accusation, à savoir qu'il a fourni à A______ les sachets d'héroïne vendus à D______ et E______ lors des transactions intervenues en avril 2012 et le 4 mai 2012 portant au total sur 55 grammes d'héroïne. S'agissant d'C______, la Cour constate en premier lieu qu'en raison de l'absence de confrontation entre ce dernier et les deux toxicomanes l'ayant formellement mis en cause, dans le cadre de la procédure P/1083/2012, ces deux charges spécifiques, retenues dans les éléments factuels de l'acte d'accusation, doivent être écartées. Au demeurant, les accusations de A______ ne reposent que sur les ouï-dire de B______.</w:t>
      </w:r>
    </w:p>
    <w:p>
      <w:r>
        <w:t>En outre, l'acte d'accusation se contente de retenir qu'C______ s'est adonné à un trafic de stupéfiants en 2012, prévention bien trop générale, violant le principe accusatoire et ne permettant pas de comprendre les faits qui lui sont reprochés, lesquels ne correspondent par ailleurs pas aux éléments constitutifs de l'art. 19 al. 1 LStup.</w:t>
      </w:r>
    </w:p>
    <w:p>
      <w:r>
        <w:t>C______ doit dès lors être acquitté de ce chef. Par conséquent et à la lumière de ce qui précède, la Cour retiendra que le dossier présente un faisceau d'indices convergents permettant de retenir la culpabilité de l'intimé B______ s'agissant de l'infraction à l'art. 19 al. 1 LStup. L'appel du Ministère public sera admis et le jugement entrepris réformé sur ce point, tandis qu'il sera confirmé en ce qui concerne C______.</w:t>
      </w:r>
    </w:p>
    <w:p>
      <w:r>
        <w:rPr>
          <w:b/>
        </w:rPr>
        <w:t>E. 3.1</w:t>
      </w:r>
    </w:p>
    <w:p>
      <w:r>
        <w:t>L'art. 10 LEtr dispose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w:t>
      </w:r>
    </w:p>
    <w:p>
      <w:r>
        <w:t>Depuis le 15 décembre 2010, les ressortissants d'Albanie munis d'un passeport biométrique sont exemptés de l'obligation de visa pour entrer en Suisse [Règlement (CE) no 562/2006 du Parlement européen et du Conseil du 15 mars 2006 établissant un code communautaire relatif au régime de franchissement des frontières par les personnes (code frontières Schengen) et Ordonnance sur l'entrée et l'octroi de visas du 22 octobre 2008 (OEV; RS 142.204)]. Un séjour excédant trois mois requiert cependant toujours une autorisation, qui doit être demandée à Genève auprès de l'Office cantonal de la population (OCP). Les personnes sans activité lucrative</w:t>
      </w:r>
    </w:p>
    <w:p>
      <w:r>
        <w:t>- 18/28 - P/6279/2012 doivent pas ailleurs prouver qu'elles disposent de moyens financiers suffisants pour subvenir à leurs besoins ainsi que d'une couverture d'assurance maladie et accidents couvrant tous les risques (ibidem).</w:t>
      </w:r>
    </w:p>
    <w:p>
      <w:r>
        <w:t>Selon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S'il prévoit un séjour temporaire, il doit apporter la garantie qu'il quittera la Suisse (al. 2).</w:t>
      </w:r>
    </w:p>
    <w:p>
      <w:r>
        <w:t>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t>3.2.1 Il est reproché à B______ d'avoir séjourné sur le territoire suisse à tout le moins depuis la mi-mars 2012 jusqu'au 5 mai 2012, date de son interpellation, sans disposer des moyens financiers nécessaires à son séjour.</w:t>
      </w:r>
    </w:p>
    <w:p>
      <w:r>
        <w:t>Lors de son interpellation, l'intimé B______ a expliqué être arrivé à Genève plus d'un mois auparavant et avoir déjà dépensé les EUR 2'000.- dont il disposait initialement. Il était logé gracieusement par un compatriote depuis une quinzaine de jours.</w:t>
      </w:r>
    </w:p>
    <w:p>
      <w:r>
        <w:t>Dans la mesure où l'on ignore la durée du séjour de l'intimé, lequel a le droit de séjourner en Suisse trois mois grâce à son passeport biométrique, et où il prétend être logé par un ami, la Cour ne dispose pas d'élément suffisant permettant de retenir qu'il ne dispose pas des ressources suffisantes à son séjour en Suisse, d'autant qu'il soutient être entré dans le pays avec EUR 2'000.-.</w:t>
      </w:r>
    </w:p>
    <w:p>
      <w:r>
        <w:t>Par conséquent, le doute doit lui profiter sur ce point et le jugement entrepris sera confirmé en tant qu'il l'a acquitté de ce chef.</w:t>
      </w:r>
    </w:p>
    <w:p>
      <w:r>
        <w:t>3.2.2 Il est également reproché à l'intimé C______ d'avoir pénétré et séjourné sur le territoire suisse jusqu'au 5 mai 2012, date de son interpellation, sans disposer des moyens nécessaires à son séjour.</w:t>
      </w:r>
    </w:p>
    <w:p>
      <w:r>
        <w:t>Il a déclaré être arrivé à Genève une à deux semaines avant son arrestation, en disposant de EUR 180.-, afin d'obtenir le remboursement des EUR 5'000.- qu'il avait confiés à L______, lequel le logeait et le nourrissait en attendant de solder sa dette.</w:t>
      </w:r>
    </w:p>
    <w:p>
      <w:r>
        <w:t>Force est dès lors de constater qu'C______ n'est pas sans ressources, puisqu'il affirme être entretenu par un compatriote et qu'aucun élément du dossier ne démontre le contraire.</w:t>
      </w:r>
    </w:p>
    <w:p>
      <w:r>
        <w:t>- 19/28 - P/6279/2012 Le raisonnement tenu s'agissant de B______ s'applique donc mutatis mutandis, de sorte que le jugement entrepris sera également confirmé sur ce point et l'appel du Ministère public rejeté.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w:t>
      </w:r>
    </w:p>
    <w:p>
      <w:r>
        <w:t>- 20/28 - P/6279/2012 du comportement délictueux ; celui qui écoule une fois un kilo d'héroïne sera en principe moins sévèrement puni que celui qui vend cent grammes à dix reprises.</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4.2.1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w:t>
      </w:r>
    </w:p>
    <w:p>
      <w:r>
        <w:t>- 21/28 - P/6279/2012</w:t>
      </w:r>
    </w:p>
    <w:p>
      <w:r>
        <w:t>4.2.2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4.3</w:t>
      </w:r>
    </w:p>
    <w:p>
      <w:r>
        <w:t>Aux termes de l’art. 48 let. d CP, le juge atténue la peine si l’auteur a manifesté par des actes un repentir sincère, notamment s’il a réparé le dommage autant qu’on pouvait l’attendre de lui. Cette disposition correspond textuellement à l’ancien art. 64 al. 7 CP, de sorte que la jurisprudence y relative conserve sa valeur (arrêt du Tribunal fédéral 6B_614/2009 du 10 août 2009 consid. 1).</w:t>
      </w:r>
    </w:p>
    <w:p>
      <w:r>
        <w:t>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p. 99). C’est la prise de conscience révélée par les actes de repentir qui entrent en considération, les excuses présentées ou un bon comportement durant la procédure n’étant en eux- mêmes pas suffisants ; dans tous les cas, le juge doit tenter de cerner les motivations réelles de l’auteur du repentir (R. ROTH / L. MOREILLON (éd.), Code pénal I : art. 1-100 CP, Bâle 2009, n. 38 ad art. 48 CP). L’intéressé ne peut bénéficier de cette circonstance atténuante que s’il a agi, non sous la pression du procès à venir, ni pour des raisons tactiques, mais mû par la volonté de réparer le tort causé (arrêt du Tribunal fédéral 6B_291/2007 du 25 janvier 2008 consid. 3.2).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w:t>
      </w:r>
    </w:p>
    <w:p>
      <w:r>
        <w:t>4.4.1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- 22/28 - P/6279/2012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t>4.4.2 Selon l'art. 51 CP, le juge impute sur la peine la détention avant jugement subie par l'auteur dans le cadre de l'affaire qui vient d'être jugée ou d'une autre procédure.</w:t>
      </w:r>
    </w:p>
    <w:p>
      <w:r>
        <w:t>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w:t>
      </w:r>
    </w:p>
    <w:p>
      <w:r>
        <w:t>En vertu de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d'abord être imputée sur une peine privative de liberté, puis sur une peine pécuniaire et enfin sur l'amende, (Message p. 1314 ; ATF 135 IV 125 consid. 1.3 p. 127 ss , 133 IV 150 consid. 5 p. 154 s ; A. KUHN / Y. JEANNERET, op. cit., n. 50 ad art. 429 et n. 16 à 18 ad art. 431 ; L. MOREILLON / A. PAREIN-REYMOND, Code de procédure pénale : CPP (Petit commentaire), Bâle 2013, n. 12 à 15 ad art. 431 ; A. DONATSCH / T. HANSJAKOB / V. LIEBER (éds), Kommentar zur Schweizerischen Strafprozessordnung (StPO), Zurich 2010, n. 5 ad art. 431).</w:t>
      </w:r>
    </w:p>
    <w:p>
      <w:r>
        <w:t>4.5.1 S'agissant de l'appelant A______, il convient d'examiner en premier lieu si les conditions du sursis sont réunies, puis, dans l'hypothèse où le sursis est exclu, de déterminer si une peine pécuniaire, respectivement un travail d'intérêt général, peuvent être exécutés ou s'il doit être condamné à une peine privative de liberté.</w:t>
      </w:r>
    </w:p>
    <w:p>
      <w:r>
        <w:t>A______ a déjà été condamné à deux reprises, les 3 janvier et 2 février 2012, pour infractions contre le patrimoine, respectivement à 60 jours-amende avec sursis et à une peine privative de liberté ferme de 120 jours, avant de commettre les faits objets de la présente procédure. Depuis, il a récidivé, alors qu'il avait été libéré conditionnellement le 16 octobre 2012, et a été condamné pour séjour illégal et activité lucrative sans autorisation à une peine privative de liberté de 4 mois (peine</w:t>
      </w:r>
    </w:p>
    <w:p>
      <w:r>
        <w:t>- 23/28 - P/6279/2012 d'ensemble avec les jugements des 3 janvier et 2 février 2012 incluant la révocation de la libération conditionnelle accordée le 16 octobre 2012) le 21 mars 2013.</w:t>
      </w:r>
    </w:p>
    <w:p>
      <w:r>
        <w:t>Certes, comme l'a, à juste titre, relevé le premier juge, l’appelant A______ a collaboré durant la procédure, ce dont il a été tenu compte en sa faveur dans le cadre de la fixation de la peine. Cet élément ne saurait toutefois à lui seul être constitutif d’un repentir sincère au sens de l’art. 48 let. d CP, même si ses déclarations ont permis d'incriminer B______. En revanche, une certaine prise de conscience de la gravité de ses actes est indéniable et sera prise en considération dans le cadre de l'examen de la quotité de la peine qui doit lui être infligée.</w:t>
      </w:r>
    </w:p>
    <w:p>
      <w:r>
        <w:t>Compte tenu de sa récidive après ses 2 précédentes condamnations, le pronostic est clairement défavorable. Il ne dispose en outre d'aucun titre de travail ou de séjour, ce qui n'est pas de nature à l'inciter à adopter un mode de comportement plus respectueux des lois.</w:t>
      </w:r>
    </w:p>
    <w:p>
      <w:r>
        <w:t>Partant, le sursis ne peut lui être accordé.</w:t>
      </w:r>
    </w:p>
    <w:p>
      <w:r>
        <w:t>S'agissant de la nature de la peine à lui infliger, force est de constater que la peine pécuniaire qui avait été fixée en janvier 2012 ne l'a pas dissuadé de récidiver. Le prononcé d’une peine pécuniaire n’est ainsi pas adéquat, l’appelant ayant en outre déjà purgé une peine privative de liberté ferme sans effet dissuasif, ni envisageable compte tenu de son insolvabilité totale empêchant l’exécution d’une telle peine. Il en est de même d’un travail d’intérêt général, inexécutable au vu de la situation administrative de l’appelant en Suisse et dans la mesure où il n'y a pas consenti.</w:t>
      </w:r>
    </w:p>
    <w:p>
      <w:r>
        <w:t>Il convient donc de le condamner à une courte peine privative de liberté, laquelle devra tenir compte non seulement de sa bonne collaboration, mais également de ce qu'elle est complémentaire à celle fixée le 21 mars 2013, ce que le premier juge, qui a statué le 17 juillet 2012, ne pouvait pas prendre en considération.</w:t>
      </w:r>
    </w:p>
    <w:p>
      <w:r>
        <w:t>La faute de A______ n'est certes pas légère, mais il a fait preuve de repentir en collaborant de manière significative à l'enquête, permettant ainsi l'incrimination de son comparse, occupant une position supérieure dans la hiérarchie du trafic. Il a immédiatement admis les faits qui lui étaient reprochés, fait preuve d'une prise de conscience manifeste et n'a pas d'antécédent spécifique en matière de trafic de stupéfiant. En outre, son mode de vie et son absence de ressources peuvent expliquer ses agissements, bien que cela ne constitue en aucun cas une excuse à son comportement, d'autant qu'il séjourne illégalement en Suisse depuis de nombreuses années. Il y a concours d'infractions et aucune circonstance atténuante.</w:t>
      </w:r>
    </w:p>
    <w:p>
      <w:r>
        <w:t>- 24/28 - P/6279/2012</w:t>
      </w:r>
    </w:p>
    <w:p>
      <w:r>
        <w:t>Ainsi, si les infractions commises par l’appelant A______, fondant sa condamnation du 21 mars 2013, avaient fait l’objet d’un seul jugement avec les faits qui lui sont présentement reprochés, l’application des critères de l’art. 47 CP aurait conduit à fixer une peine privative de liberté d’ensemble de 6 mois.</w:t>
      </w:r>
    </w:p>
    <w:p>
      <w:r>
        <w:t>Par conséquent, après déduction de la peine déjà fixée, il se justifie de condamner l’appelant à une peine privative de liberté complémentaire de 60 jours, sous déduction de la détention avant jugement.</w:t>
      </w:r>
    </w:p>
    <w:p>
      <w:r>
        <w:t>Il sied encore de relever qu'il n'y pas lieu d'indemniser les 15 jours de détention avant jugement subis en trop dans la présente procédure, puisque, en application des principes découlant de l'art. 51 CP et de l'art. 431 al. 2 CPP, ils seront déduits de la peine privative de liberté de 4 mois prononcée le 21 mars 2013 par le Ministère public.</w:t>
      </w:r>
    </w:p>
    <w:p>
      <w:r>
        <w:t>Le jugement entrepris sera ainsi réformé sur ce point.</w:t>
      </w:r>
    </w:p>
    <w:p>
      <w:r>
        <w:t>4.5.2 La faute de l'intimé B______ est conséquente dans la mesure où son rôle dans le trafic ne consistait pas uniquement en celui de simple vendeur de rue. Il utilisait un revendeur pour écouler la marchandise et se prémunir d'une arrestation en flagrant délit. Ainsi, même si ses agissements n'ont pas porté sur une grande quantité d'héroïne, il n'en demeure pas moins qu'il a vendu, par l'intermédiaire d'un compatriote, à deux reprises de l'héroïne à des toxicomanes et que seule sa dénonciation par son "ouvrier" y a mis un terme.</w:t>
      </w:r>
    </w:p>
    <w:p>
      <w:r>
        <w:t>B______ n'étant pas lui-même toxicomane, il a agi par appât d'un gain facile. Sa collaboration a été mauvaise dans la mesure où il n'a cessé de nier toute implication dans un trafic de stupéfiants, dénotant ainsi une absence totale de prise de conscience. Il n'a aucune circonstance atténuante. L’absence d’antécédent ayant un effet neutre sur la fixation de la peine (cf. ATF 136 IV 1 consid. 2.6 p. 2ss), il n'est pas relevant qu'il s'agisse de sa première condamnation au niveau de la quotité de la peine à lui infliger. En revanche, cet élément est primordial quant à la nature de la peine et au pronostic d'avenir, qui ne peut être qualifié de défavorable. Au vu de ce qui précède, B______ sera condamné à une peine pécuniaire de 90 jours-amende à CHF 30.- l'unité, au vu de sa situation financière précaire, avec sursis pendant 3 ans. Le jugement entrepris sera réformé sur ce point.</w:t>
      </w:r>
    </w:p>
    <w:p>
      <w:r>
        <w:rPr>
          <w:b/>
        </w:rPr>
        <w:t>E. 5.1</w:t>
      </w:r>
    </w:p>
    <w:p>
      <w:r>
        <w:t>Selon l’art. 429 CPP, lorsqu'un acquittement est prononcé, le prévenu peut être indemnisé pour les frais liés à l'exercice raisonnable de ses droits de procédure (let. a), pour le préjudice économique subi (let. b) et en réparation du tort moral subi</w:t>
      </w:r>
    </w:p>
    <w:p>
      <w:r>
        <w:t>- 25/28 - P/6279/2012 (let. c). L'autorité pénale peut enjoindre le requérant de chiffrer et de justifier ces prétentions (art. 429 al. 2 CPP).</w:t>
      </w:r>
    </w:p>
    <w:p>
      <w:r>
        <w:t>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w:t>
      </w:r>
    </w:p>
    <w:p>
      <w:r>
        <w:rPr>
          <w:b/>
        </w:rPr>
        <w:t>E. 5.2</w:t>
      </w:r>
    </w:p>
    <w:p>
      <w:r>
        <w:t>Ayant été libéré des fins de la poursuite tant en première instance qu'en appel, l’intimé C______ peut prétendre à la réparation du préjudice subi, au sens de l’art. 429 CPP, en particulier de son tort moral s'agissant de la détention subie à tort.</w:t>
      </w:r>
    </w:p>
    <w:p>
      <w:r>
        <w:t>L'indemnité de CHF 4'000.- qui lui a été allouée en première instance sera confirmée en tant qu'elle a été fixée conformément au montant de CHF 100.- accordé usuellement par la Chambre de céans par jour de détention injustifiée (40 jours).</w:t>
      </w:r>
    </w:p>
    <w:p>
      <w:r>
        <w:t>Le jugement entrepris sera par conséquent également confirmé sur ce point.</w:t>
      </w:r>
    </w:p>
    <w:p>
      <w:r>
        <w:rPr>
          <w:b/>
        </w:rPr>
        <w:t>E. 5.3</w:t>
      </w:r>
    </w:p>
    <w:p>
      <w:r>
        <w:t>B______ a en revanche été reconnu coupable d'infraction à l'art. 19 al. 1 LStup et condamné à une peine privative de liberté de 90 jours, de sorte qu'il ne peut prétendre à une indemnisation, la détention avant jugement étant inférieure à sa condamnation (40 jours).</w:t>
      </w:r>
    </w:p>
    <w:p>
      <w:r>
        <w:t>Le jugement entrepris sera par conséquent réformé sur ce point.</w:t>
      </w:r>
    </w:p>
    <w:p>
      <w:r>
        <w:rPr>
          <w:b/>
        </w:rPr>
        <w:t>E. 6</w:t>
      </w:r>
    </w:p>
    <w:p>
      <w:r>
        <w:t>L'appelant A______, qui succombe, supportera la moitié des frais de la procédure envers l'État, alors que l'intimé B______, qui succombe dans une moindre mesure, supportera un quart desdits frais, comprenant dans leur totalité un émolument de jugement de CHF 2'000.- (art 428 CPP et art. 14 al. 1 let. e du Règlement fixant le tarif des frais en matière pénale - RTFMP - E 4 10.03), le solde étant laissé à la charge de l'Etat, le Ministère public n'obtenant pas intégralement gain de cause. * * * * *</w:t>
      </w:r>
    </w:p>
    <w:p>
      <w:r>
        <w:t>- 26/28 - P/6279/2012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