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AARP/346/2020 vom 7. Oktober 2020</w:t>
      </w:r>
    </w:p>
    <w:p>
      <w:r>
        <w:t>GE Cour de justice, 2020-10-07, FR</w:t>
      </w:r>
    </w:p>
    <w:p>
      <w:r>
        <w:rPr>
          <w:b/>
        </w:rPr>
        <w:t xml:space="preserve">Quelle: </w:t>
      </w:r>
      <w:r>
        <w:t>https://mcp.opencaselaw.ch/entscheid/ge_gerichte_AARP_346_2020</w:t>
      </w:r>
    </w:p>
    <w:p>
      <w:r>
        <w:t>FR: GE_GERICHTE AARP/346/2020 du 7 octobre 2020</w:t>
      </w:r>
    </w:p>
    <w:p>
      <w:r>
        <w:t>IT: GE_GERICHTE AARP/346/2020 del 7 ottobre 2020</w:t>
      </w:r>
    </w:p>
    <w:p>
      <w:pPr>
        <w:pStyle w:val="Heading2"/>
      </w:pPr>
      <w:r>
        <w:t>Erwägungen</w:t>
      </w:r>
    </w:p>
    <w:p>
      <w:r>
        <w:rPr>
          <w:b/>
        </w:rPr>
        <w:t>E. 1</w:t>
      </w:r>
    </w:p>
    <w:p>
      <w:r>
        <w:t>1.1.1. 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t>1.1.2. Selon l'art. 399 al. 3 CPP, dans sa déclaration d'appel, la partie indique si elle entend attaquer le jugement dans son ensemble ou seulement sur certaines parties (let. a), les modifications du jugement de première instance qu'elle demande (let. b) et ses réquisitions de preuves (let. c). La Chambre limite son examen aux violations décrites dans l'acte d'appel, sauf en cas de décisions illégales ou inéquitables (art. 404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et les références ; Message relatif à l'unification du droit de la procédure pénale du 21 décembre 2005, FF 2006 p. 1299).</w:t>
      </w:r>
    </w:p>
    <w:p>
      <w:r>
        <w:rPr>
          <w:b/>
        </w:rPr>
        <w:t>E. 1.2</w:t>
      </w:r>
    </w:p>
    <w:p>
      <w:r>
        <w:t>Dans sa déclaration d'appel, l'appelant, assisté d'un avocat, conclut principalement à son acquittement des chefs de violence et menace contre les autorités et les fonctionnaires, vol, tentative de vol et dommages à la propriété. Subsidiairement, il conclut au prononcé d'une peine privative de liberté de 12 mois et à ce que la durée de l'expulsion soit réduite à dix ans, frais à la charge de l'Etat. Lors de l'audience d'appel, il a sollicité, en sus, la restitution de la veste saisie et portée l'inventaire du 5 décembre 2019 sous pièce 31. Ce faisant, il a élargi ses conclusions d'appel de manière irrecevable. Ainsi, la CPAR limitera son examen aux points attaqués dans la déclaration d'appel, qui fixe le cadre des débats, soit à sa culpabilité en lien avec les faits visés dans l'ordonnance pénale du 23 août 2018 et aux points B.III.5, B.I.1, B.III.6, B.II.3, B.III.7, B.II.4 et B.III.8 de l'acte d'accusation du 9 mars 2020, la peine et la durée de l'expulsion.</w:t>
      </w:r>
    </w:p>
    <w:p>
      <w:r>
        <w:t>- 10/23 - P/25151/2019</w:t>
      </w:r>
    </w:p>
    <w:p>
      <w:r>
        <w:rPr>
          <w:b/>
        </w:rPr>
        <w:t>E. 2</w:t>
      </w:r>
    </w:p>
    <w:p>
      <w:r>
        <w:t>2.1.1.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t>2.1.2.1. La CPAR retient les faits suivants qu'elle considère comme établis :</w:t>
      </w:r>
    </w:p>
    <w:p>
      <w:r>
        <w:t>2.1.2.2. Le 1er avril 2018 vers 17h30, alors qu'il revenait de cellule forte escorté de trois gardiens, dont le plaignant, l'appelant a refusé de réintégrer sa cellule ordinaire. Il admet cet état de faits, mais affirme que les gardiens se seraient alors montrés violents à son égard, tandis que lui-même n'aurait pas fait preuve d'agressivité. Au contraire, les déclarations des trois gardiens s'accordent sur le fait que l'appelant était particulièrement agité et qu'il menaçait de tout casser dans sa cellule, soit notamment la télévision, ce qui les a contraints à user de la force pour tenter de le maitriser, jusqu'à ce qu'il se retourne, puis assène à tout le moins un coup de coude au visage du plaignant. Il n'y a pas lieu de douter de ces affirmations dès lors qu'elles ont été constantes et cohérentes, au contraire de celles de l'appelant, qui n'a eu de cesse jusqu'en appel d'adapter son récit. S'ajoute à cela que l'intimé s'est rendu à la clinique S______ à 17h50, soit moins de trente minutes après les faits et que le rapport médical fait état de deux zones contusionnées rouges au niveau de la pommette et de la tempe ainsi que d'une commotion cérébrale. De telles lésions ne peuvent, d'une part, qu'avoir été causées dans le cadre de cette altercation vu l'heure à laquelle l'intimé a quitté son poste pour se rendre aux urgences et, d'autre part, qu'avoir consisté en un ou plusieurs coups particulièrement violents. Au vu de ce qui précède, la CPAR a acquis la conviction que l'appelant, agité et énervé, a refusé d'entrer dans sa cellule, a menacé de tout y casser, puis a opposé de la résistance aux gardiens, pour enfin donner intentionnellement un coup de coude dans la tête de l'intimé G______ et lui causer les lésions évoquées supra. 2.1.2.3. Le 30 octobre 2019, dans le parking souterrain sis [no.] ______, rue 2______ à Genève, les vitres de deux véhicules ont été brisées, la bâche d'un véhicule a été lacérée et des objets et valeurs y ont été dérobés. L'appelant a nié de manière constante être l'auteur de ces faits. Il a toutefois varié dans ses déclarations s'agissant de sa présence sur les lieux, assurant à la police, au MP et devant la CPAR ne jamais s'y être trouvé, tout en admettant le contraire devant le TP. Il en va de même de ses liens avec K______, qu'il n'a admis connaître qu'au stade de l'audience de</w:t>
      </w:r>
    </w:p>
    <w:p>
      <w:r>
        <w:t>- 11/23 - P/25151/2019 confrontation. Même si cette dernière a tenu des propos inconstants, elle a toutefois toujours déclaré avoir agi avec un individu, qu'elle a identifié par la suite en la personne de l'appelant. Cette version des faits est corroborée par la présence des profils ADN des deux protagonistes sur les ciseaux retrouvés à côté du véhicule dont la bâche a été découpée et par celle du sang de K______ à l'intérieur de celui-ci. Les explications de l'appelant s'agissant des ciseaux ne sont pas crédibles et n'expliquent pas comment ils auraient pu se retrouver dans le parking ou en possession de K______. A cela s'ajoute encore le fait que le jour des faits l'appelant bénéficiait d'un sauf-conduit lui permettant notamment de se rendre à la Poste des X______, qui se situe à proximité du parking de la rue 2______. Au regard des éléments qui précèdent, la CPAR considère comme établi que l'appelant s'est bien trouvé dans le parking en question le 30 octobre 2019, où il a, de concert avec K______, commis les infractions décrites dans l'acte d'accusation. Ils ont agi de concert, en acceptant pleinement les agissements de l'autre et en y prenant part et il importe dès lors peu de déterminer le rôle de chacun. 2.1.2.4. Le 5 décembre 2019, l'appelant a été interpellé à 750m de la cave de l'intimé F______ en possession des bouteilles et des sacs qu'il y avait dérobés. L'appelant, arrêté en flagrant délit, a admis être l'auteur de ces vols mais a toutefois persisté à contester avoir fracturé la porte d'entrée de ladite cave. Ses déclarations à cet égard ont été fluctuantes, puisqu'il a tantôt affirmé qu'elle était déjà entrouverte à son arrivée, tantôt l'avoir ouverte mais sans la forcer. Aucune de ces différentes versions n'est crédible, aucune autre porte n'ayant été fracturée et la totalité des biens dérobés dans la cave ayant été retrouvés en sa possession. En présence d'un faisceau d'indices concordants, la Cour a acquis la conviction que l'appelant est l'auteur des dommages constatés sur les lattes, le cadre et la serrure de la porte de cette cave.</w:t>
      </w:r>
    </w:p>
    <w:p>
      <w:r>
        <w:rPr>
          <w:b/>
        </w:rPr>
        <w:t>E. 3</w:t>
      </w:r>
    </w:p>
    <w:p>
      <w:r>
        <w:t>3.1.1. L'art. 285 CP réprime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t>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w:t>
      </w:r>
    </w:p>
    <w:p>
      <w:r>
        <w:t>- 12/23 - P/25151/2019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L'art. 285 CP n'est pas applicable si l'auteur règle un compte privé avec le fonctionnaire, mais à un moment où celui-ci est en fonction (ATF 110 IV 91 consid. 2).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3.1.2.1.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w:t>
      </w:r>
    </w:p>
    <w:p>
      <w:r>
        <w:t>- 13/23 - P/25151/2019 juridiques ainsi protégés (ATF 134 IV 189 consid. 1.1 p. 191 ; ATF 135 IV 152 consid. 2.1.1 p. 154). 3.1.2.2.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3.1.3. Un concours parfait est envisageable entre les art. 285 et 122 ss CP (M. DUPUIS / L. MOREILLON / C. PIGUET / S. BERGER / M. MAZOU / V. RODIGARI (éds), Code pénal - Petit commentaire, 2e éd., Bâle 2017, n. 23 ad art. 285 ; B. CORBOZ, op. cit., n. 29 ad art. 285).</w:t>
      </w:r>
    </w:p>
    <w:p>
      <w:r>
        <w:rPr>
          <w:b/>
        </w:rPr>
        <w:t>E. 3.2</w:t>
      </w:r>
    </w:p>
    <w:p>
      <w:r>
        <w:t>En l'espèce, en refusant de regagner sa cellule, en opposant physiquement résistance aux gardiens – dont l'un a été blessé durant l'intervention – et en les</w:t>
      </w:r>
    </w:p>
    <w:p>
      <w:r>
        <w:t>- 14/23 - P/25151/2019 contraignant à faire usage de la force, l'appelant a fait preuve de violence à l'encontre de fonctionnaires et, par son comportement, a rendu plus difficile pour ces derniers l'accomplissement d'un acte entrant dans leurs fonctions. Il sera ainsi reconnu coupable d'infraction à l'art. 285 CP. En donnant un coup de coude violent à la tête de l'intimé G______ et en lui occasionnant une commotion cérébrale, l'appelant s'est également rendu coupable de lésions corporelles simples. L'appel sera ainsi rejeté sur ces points.</w:t>
      </w:r>
    </w:p>
    <w:p>
      <w:r>
        <w:rPr>
          <w:b/>
        </w:rPr>
        <w:t>E. 4</w:t>
      </w:r>
    </w:p>
    <w:p>
      <w:r>
        <w:t>4.1.1. Commet un vol au sens de l'art. 139 CP, celui qui, pour se procurer ou procurer à un tiers un enrichissement illégitime, aura soustrait une chose mobilière appartenant à autrui dans le but de se l'approprier. 4.1.2. Selon l'art. 144 al. 1 CP, se rend coupable de dommages à la propriété celui qui aura endommagé, détruit ou mis hors d'usage une chose appartenant à autrui ou frappée d'un droit d'usage ou d'usufruit au bénéfice d'autrui et sera puni sur plainte. 4.1.3. L'art. 186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4.2</w:t>
      </w:r>
    </w:p>
    <w:p>
      <w:r>
        <w:t>Il y a tentative lorsque l'auteur a réalisé tous les éléments subjectifs de l'infraction et manifesté sa décision de la commettre, alors que les éléments objectifs font, en tout ou en partie, défaut (ATF 140 IV 150 consid. 3.4 p. 152). 4.3.1. En l'espèce, le 30 octobre 2019 l'appelant, de concert avec K______, a endommagé les véhicules des intimés, P______, D______ et E______ en brisant les vitres des deux premiers et en tailladant la bâche du troisième, faits constitutifs de dommages à la propriété. Il a agi dans le but de dérober des biens ou valeurs, ce qu'il est parvenu à faire dans le véhicule de l'intimé E______ en emportant deux porte-monnaie en cuir, dont l'un était de la marque M______, une paire de lunettes de vue ainsi que CHF 100.- et EUR 50.- en espèces, faits constitutifs de vol. Il n'a rien dérobé dans les véhicules des deux autres intimés, l'infraction étant ainsi restée au stade de la tentative. Sa culpabilité de ces chefs sera partant confirmée et l'appel rejeté sur ce point. 4.3.2. Le 5 décembre 2019, l'appelant a pénétré dans la cave de l'intimé F______ et y a dérobé des sacs et des bouteilles. Pour ce faire, il a endommagé les lattes, le cadre et la serrure de la porte, se rendant ainsi coupable de dommages à la propriété. L'appel sera rejeté sur ce point également.</w:t>
      </w:r>
    </w:p>
    <w:p>
      <w:r>
        <w:t>- 15/23 - P/25151/2019</w:t>
      </w:r>
    </w:p>
    <w:p>
      <w:r>
        <w:rPr>
          <w:b/>
        </w:rPr>
        <w:t>E. 5.1</w:t>
      </w:r>
    </w:p>
    <w:p>
      <w:r>
        <w:t>Le vol (art. 139 ch. 1 CP) est passible d'une peine privative de liberté de cinq ans au plus ou d'une peine pécuniaire, tandis que les dommages à la propriété (art. 144 al. 1 CP), la violation de domicile (art. 186 CP), les lésions corporelles simples (art. 123 ch. 1 CP), la violence ou menace contre les autorités ou les fonctionnaires (art. 285 ch. 1 al. 1 CP), la rupture de ban (art. 291 al. 1 CP) et l'infraction à l'art. 119 al. 1 LEI sont réprimées par une peine privative de liberté de trois ans au plus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rPr>
          <w:b/>
        </w:rPr>
        <w:t>E. 5.3</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(ATF</w:t>
      </w:r>
    </w:p>
    <w:p>
      <w:r>
        <w:t>- 16/23 - P/25151/2019 127 IV 101 consid. 2b p. 103 ; arrêt du Tribunal fédéral 6B_445/2016 du 5 juillet 2017 consid. 6.1.1 ; 6B_42/2015 du 22 juillet 2015 consid. 2.4.1). 5.4.1.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5.4.2.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w:t>
      </w:r>
    </w:p>
    <w:p>
      <w:r>
        <w:t>- 17/23 - P/25151/2019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 JdT 2017 IV 221).</w:t>
      </w:r>
    </w:p>
    <w:p>
      <w:r>
        <w:rPr>
          <w:b/>
        </w:rPr>
        <w:t>E. 5.5</w:t>
      </w:r>
    </w:p>
    <w:p>
      <w:r>
        <w:t>Depuis le 1er janvier 2018, le juge ne peut prononcer une peine privative de liberté que s'il y a lieu d'admettre qu'une peine pécuniaire ne paraît pas justifiée pour détourner l'auteur d'autres crimes ou délits ou s'il y a lieu de craindre qu'une peine pécuniaire ne puisse pas être exécutée (art. 41 al. 1 let. a et b CP). Le juge doit motiver le choix de la peine privative de liberté de manière circonstanciée (al. 2).</w:t>
      </w:r>
    </w:p>
    <w:p>
      <w:r>
        <w:rPr>
          <w:b/>
        </w:rPr>
        <w:t>E. 5.6</w:t>
      </w:r>
    </w:p>
    <w:p>
      <w:r>
        <w:t>En l'espèce, la faute de l'appelant est importante. S'agissant des infractions commises le 1er avril 2018, il s'en est pris à des biens juridiques importants, soit l'intégrité physique et l'autorité publique. Pour le reste, il a porté atteinte à la propriété d'autrui à plusieurs reprises et à environ un mois d'intervalle. Il a systématiquement emporté tous les biens qu'il trouvait et qu'il était en mesure de transporter, soit notamment près de quarante bouteilles de vin et de champagne à lui tout seul. Il est demeuré illégalement sur le territoire suisse durant une période pénale de plusieurs mois alors qu'il se savait sous le coup d'une expulsion pour une durée de huit ans, étant relevé qu'il s'est physiquement opposé, en novembre 2019, à son renvoi par avion. Il a en outre fait fi de l'interdiction de quitter le territoire de la commune de R______ dont il savait faire l'objet en se rendant notamment à</w:t>
      </w:r>
    </w:p>
    <w:p>
      <w:r>
        <w:t>- 18/23 - P/25151/2019 Q______, où il a commis certaines des infractions retenues dans le présent jugement. Ces agissements démontrent une volonté délictuelle accrue et persistante, laquelle subsiste même en détention. Ses mobiles, purement égoïstes, relevaient d'une impulsivité mal maitrisée, de l'appât du gain ainsi que d’un mépris flagrant pour l'autorité. Sa collaboration a été mauvaise puisqu'il n'a eu de cesse de maintenir sa version, tout en l’adaptant en fonction de l’évolution du dossier. De cette persévérance, doublée de sa tendance à la victimisation, découle une prise de conscience nulle. Sa situation personnelle peut expliquer partiellement ses actes, sans les justifier, celle-ci résultant en grande partie de son refus de quitter un pays où il séjourne illégalement et n'a aucune perspective de vie dans des conditions régulières. Bien qu'il travaille en prison il n'a aucun projet concret pour sa sortie, si ce n'est, à le suivre, celui de se marier en France et de se rendre en Suède, alors même qu'il ne dispose pas des papiers indispensables pour ce faire. Ses antécédents, nombreux, en bonne partie spécifiques et s'étendant sur plus de six années, témoignent de son ancrage dans la délinquance. Il y a concours d'infractions, facteur aggravant de la peine. L'appelant ne conteste à bon escient ni le genre de peine, ni le refus d'octroi du sursis. En effet, vu ses nombreuses récidives, qui démontrent une sérieuse imperméabilité à la sanction pénale, ainsi que sa situation personnelle précaire, le pronostic est incontestablement négatif et le prononcé d'une peine privative de liberté ferme se justifie. Les infractions retenues dans la présente procédure remontent au 1er avril 2018 pour l'altercation en cellule, au 30 octobre 2019 pour les faits s'étant déroulés dans le parking, au 5 décembre 2019 pour ce qui est de la cave de Q______ et de la violation de l'interdiction de quitter la commune de R______ ainsi qu'à la période allant du 26 juillet au 5 décembre 2019 pour la rupture de ban. Les premiers agissements – ceux commis à H______ – sont antérieurs à la condamnation du 20 avril 2018, par laquelle une peine privative de liberté de 45 jours ainsi qu'une amende de CHF 200.- ont été infligées à l'appelant. Les autres infractions ont été commises antérieurement à la condamnation du 13 août 2020, par laquelle l'appelant s'est vu infliger une peine privative de liberté de 60 jours. Compte tenu de ce qui précède, la CPAR doit fixer une peine complémentaire. A cet égard, les nouveaux actes à juger comprennent l'infraction abstraitement la plus grave, soit celle de vol. Ils doivent donc servir de référence pour la fixation de la peine de base, qui sera aggravée pour tenir compte des deux autres condamnations. Le vol des bouteilles de vin, infraction abstraitement la plus grave par rapport au vol commis dans le parking, emporte à elle seule une peine de l'ordre de trois mois. Cette</w:t>
      </w:r>
    </w:p>
    <w:p>
      <w:r>
        <w:t>- 19/23 - P/25151/2019 peine doit être aggravée de deux mois pour le vol commis dans le parking (peine théorique de 75 jours), d'un mois (peine théorique de 45 jours) pour les tentatives de vol, de deux mois (peine théorique de trois mois) pour les dommages à la propriété, d'un mois (peine théorique de 45 jours) pour la violation de domicile, de deux mois pour l'infraction de violence ou menace contre les autorités et les fonctionnaires (peine hypothétique de trois mois), de trois mois pour les lésions corporelles simples (peine hypothétique de quatre mois), de trois mois pour la rupture de ban (peine hypothétique de quatre mois, vu la récidive) et de deux mois pour la violation de l'art. 119 al. 1 LEI (peine hypothétique de 75 jours). Cette peine doit être aggravée d'un mois (peine théorique : 45 jours) pour les faits faisant l'objet de la condamnation du 20 avril 2018, et d'un mois supplémentaire (peine théorique : deux mois) pour ceux faisant l'objet de la condamnation du 13 août 2020. La peine d'ensemble doit ainsi être fixée à 21 mois. L'appelant ayant déjà été condamné à une peine totale de 3 mois et 15 jours, la peine complémentaire doit donc être arrêtée à 17 mois et 15 jours. Dans la mesure où la CPAR est liée par le principe de la reformatio in pejus, c'est en définitive une peine privative de liberté complémentaire ferme de 15 mois qui sera prononcée, le jugement entrepris étant confirmé sur ce point et l'appel rejeté sur ce point également (art. 391 al. 2 CPP). Pour le même motif, la renonciation à la révocation du sursis octroyé le 22 mars 2016 par le Tribunal correctionnel de Genève est acquise à l'appelant. La prolongation d'un an du délai d'épreuve, initialement fixé à quatre ans, sera toutefois confirmée tout comme l'avertissement à signifier à l'appelant (art. 46 al. 2 CP).</w:t>
      </w:r>
    </w:p>
    <w:p>
      <w:r>
        <w:rPr>
          <w:b/>
        </w:rPr>
        <w:t>E. 6.1</w:t>
      </w:r>
    </w:p>
    <w:p>
      <w:r>
        <w:t>A teneur de l'art. 66b CP, lorsqu'une personne contre qui une expulsion a été ordonnée commet une nouvelle infraction remplissant les conditions d'une expulsion au sens de l'art. 66a CP, une nouvelle expulsion est prononcée pour une durée de 20 ans (al. 1). L'expulsion peut être prononcée à vie si le nouvel acte a été commis alors que la première expulsion avait encore effet (al. 2).</w:t>
      </w:r>
    </w:p>
    <w:p>
      <w:r>
        <w:rPr>
          <w:b/>
        </w:rPr>
        <w:t>E. 6.2</w:t>
      </w:r>
    </w:p>
    <w:p>
      <w:r>
        <w:t>En l'espèce, l'appelant ne plaide pas, à bon escient, la clause de rigueur, puisqu'il ne peut se prévaloir ni d'attaches particulières avec la Suisse, ni d'une intégration réussie et que la durée de son séjour dans ce pays s'est déroulée en majorité en détention.</w:t>
      </w:r>
    </w:p>
    <w:p>
      <w:r>
        <w:t>Il sollicite toutefois que la durée de son expulsion soit abaissée à dix ans. Or l'appelant a commis les faits justifiant le prononcé d'une nouvelle expulsion alors qu'une expulsion obligatoire avait déjà été prononcée à son encontre le 15 janvier 2019 pour une durée de huit ans et était encore en force. Le premier juge a dès lors valablement ordonné la nouvelle expulsion obligatoire pour une durée de 20 ans, étant relevé qu'il aurait pu la prononcer à vie. Il n'y a pas lieu d'étendre la mesure prononcée à l'ensemble de l'espace Schengen, l'expulsion du territoire suisse suffisant à atteindre le but recherché.</w:t>
      </w:r>
    </w:p>
    <w:p>
      <w:r>
        <w:t>- 20/23 - P/25151/2019</w:t>
      </w:r>
    </w:p>
    <w:p>
      <w:r>
        <w:rPr>
          <w:b/>
        </w:rPr>
        <w:t>E. 7</w:t>
      </w:r>
    </w:p>
    <w:p>
      <w:r>
        <w:t>Les motifs ayant conduit le premier juge à prononcer, par ordonnance séparée du 24 avril 2020, le maintien de l'appelant en détention pour des motifs de sûreté sont toujours d'actualité, ce que celui-ci ne conteste au demeurant pas, de sorte que la mesure sera reconduite mutatis mutandis (ATF 139 IV 277 consid. 2.2 à 2.3).</w:t>
      </w:r>
    </w:p>
    <w:p>
      <w:r>
        <w:rPr>
          <w:b/>
        </w:rPr>
        <w:t>E. 8.1</w:t>
      </w:r>
    </w:p>
    <w:p>
      <w:r>
        <w:t>L'appelant, qui succombe, supportera les frais de la procédure envers l'État en CHF 2'195.-, comprenant un émolument de jugement de CHF 1'800.- (art. 428 CPP).</w:t>
      </w:r>
    </w:p>
    <w:p>
      <w:r>
        <w:rPr>
          <w:b/>
        </w:rPr>
        <w:t>E. 8.2</w:t>
      </w:r>
    </w:p>
    <w:p>
      <w:r>
        <w:t>Vu l’issue de son appel, les frais de première instance en CHF 4'532.-, y compris l'émolument complémentaire de jugement de CHF 1'000.-, seront laissés à sa charge dans leur totalité (art. 426 CPP).</w:t>
      </w:r>
    </w:p>
    <w:p>
      <w:r>
        <w:rPr>
          <w:b/>
        </w:rPr>
        <w:t>E. 9.1</w:t>
      </w:r>
    </w:p>
    <w:p>
      <w:r>
        <w:t>Considéré globalement, l'état de frais produit par Me D______, défenseur d'office de A______ satisfait les exigences légales et jurisprudentielles régissant l'assistance judiciaire gratuite en matière pénale. Il convient d'y ajouter une heure et 20 minutes correspondant à la durée de l'audience et CHF 100.- à titre de déplacement au et du Palais de justice.</w:t>
      </w:r>
    </w:p>
    <w:p>
      <w:r>
        <w:t>La rémunération de Me D______ sera partant arrêtée à CHF 2'778.65 correspondant à 10 heures et 20 minutes d'activité au tarif de CHF 200.-/heure (CHF 2'066.65) plus la majoration forfaitaire de 20% (CHF 413.35), le déplacement à l’audience d’appel (CHF 100.-) et l'équivalent de la TVA au taux de 7.7% en CHF 198.65. * * * * *</w:t>
      </w:r>
    </w:p>
    <w:p>
      <w:r>
        <w:t>- 21/23 - P/25151/2019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