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AARP/346/2019 vom 17. Oktober 2019</w:t>
      </w:r>
    </w:p>
    <w:p>
      <w:r>
        <w:t>GE Cour de justice, 2019-10-17, FR</w:t>
      </w:r>
    </w:p>
    <w:p>
      <w:r>
        <w:rPr>
          <w:b/>
        </w:rPr>
        <w:t xml:space="preserve">Quelle: </w:t>
      </w:r>
      <w:r>
        <w:t>https://mcp.opencaselaw.ch/entscheid/ge_gerichte_AARP_346_2019</w:t>
      </w:r>
    </w:p>
    <w:p>
      <w:r>
        <w:t>FR: GE_GERICHTE AARP/346/2019 du 17 octobre 2019</w:t>
      </w:r>
    </w:p>
    <w:p>
      <w:r>
        <w:t>IT: GE_GERICHTE AARP/346/2019 del 17 ottobre 2019</w:t>
      </w:r>
    </w:p>
    <w:p>
      <w:pPr>
        <w:pStyle w:val="Heading2"/>
      </w:pPr>
      <w:r>
        <w:t>Erwägungen</w:t>
      </w:r>
    </w:p>
    <w:p>
      <w:r>
        <w:rPr>
          <w:b/>
        </w:rPr>
        <w:t>E. 3</w:t>
      </w:r>
    </w:p>
    <w:p>
      <w:r>
        <w:t>3.1.1. Aux termes de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- 9/12 - P/14481/2018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3.1.2.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n. 19 ad art. 106). 3.1.3. D'après l'art. 49 al. 1 CP, si, en raison d'un ou de plusieurs actes, l'auteur remplit les conditions de plusieurs peines de même genre, le juge le condamne à la peine de l'infraction la plus grave et l'augmente dans une juste proportion.</w:t>
      </w:r>
    </w:p>
    <w:p>
      <w:r>
        <w:rPr>
          <w:b/>
        </w:rPr>
        <w:t>E. 3.2</w:t>
      </w:r>
    </w:p>
    <w:p>
      <w:r>
        <w:t>En l'espèce, la faute du prévenu n'est pas légère, en ce sens qu'il a enfreint plusieurs règles de la circulation routière. Sa prise de conscience est faible, dans la mesure où il persiste à contester les infractions reprochées, rejetant la faute sur C______. Il a des antécédents, dont un spécifique, ce qui n'a pas été pris en compte par le premier juge. Au vu de ce qui précède, l'amende de CHF 2'140.- fixée par le Tribunal de police n'apparaît pas excessive, soit CHF 1'240.- pour le déplacement d'une voie à l'autre et CHF 900.- pour la violation des devoirs en cas d'accident, quotité en soi non contestée par l'appelant, compte tenu de sa faute et de sa situation personnelle. La peine privative de liberté de substitution sera arrêtée à 21 jours, par référence à un taux de conversion de CHF 100.-/jour.</w:t>
      </w:r>
    </w:p>
    <w:p>
      <w:r>
        <w:t>- 10/12 - P/14481/2018 Par conséquent, le jugement entrepris sera confirmé et l'appel intégralement rejeté.</w:t>
      </w:r>
    </w:p>
    <w:p>
      <w:r>
        <w:rPr>
          <w:b/>
        </w:rPr>
        <w:t>E. 4.1</w:t>
      </w:r>
    </w:p>
    <w:p>
      <w:r>
        <w:t>L'appelant, qui succombe, supportera les frais de la procédure envers l'État (art. 428 CPP), comprenant un émolument de CHF 1'200.- (art. 14 al. 1 let. e du règlement fixant le tarif des frais en matière pénale du 22 décembre 2010 [RTFMP ; RS E 4 10.03]).</w:t>
      </w:r>
    </w:p>
    <w:p>
      <w:r>
        <w:rPr>
          <w:b/>
        </w:rPr>
        <w:t>E. 4.2</w:t>
      </w:r>
    </w:p>
    <w:p>
      <w:r>
        <w:t>Vu l'issue de la procédure, l'appelant sera débouté de ses conclusions en indemnisation (art. 429 CPP). * * * * *</w:t>
      </w:r>
    </w:p>
    <w:p>
      <w:r>
        <w:t>- 11/12 - P/14481/2018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