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AARP/346/2014 vom 29. Juli 2014</w:t>
      </w:r>
    </w:p>
    <w:p>
      <w:r>
        <w:t>GE Cour de justice, 2014-07-29, FR</w:t>
      </w:r>
    </w:p>
    <w:p>
      <w:r>
        <w:rPr>
          <w:b/>
        </w:rPr>
        <w:t xml:space="preserve">Quelle: </w:t>
      </w:r>
      <w:r>
        <w:t>https://mcp.opencaselaw.ch/entscheid/ge_gerichte_AARP_346_2014</w:t>
      </w:r>
    </w:p>
    <w:p>
      <w:r>
        <w:t>FR: GE_GERICHTE AARP/346/2014 du 29 juillet 2014</w:t>
      </w:r>
    </w:p>
    <w:p>
      <w:r>
        <w:t>IT: GE_GERICHTE AARP/346/2014 del 29 luglio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- 12/20 - P/7254/2009 des preuves, le juge aurait dû éprouver des doutes sérieux et irréductibles sur sa culpabilité (arrêt du Tribunal fédéral 120 Ia 31 consid. 2 p. 33 et ATF 124 IV 86 consid. 2a p. 87 s.).</w:t>
      </w:r>
    </w:p>
    <w:p>
      <w:r>
        <w:rPr>
          <w:b/>
        </w:rPr>
        <w:t>E. 3.1</w:t>
      </w:r>
    </w:p>
    <w:p>
      <w:r>
        <w:t>Les infractions de faux dans les certificats étrangers (art. 252 cum 255 CP) et de violation de la LEtr ne sont pas contestées par l'appelant. Sa culpabilité doit être confirmée, dès lors que les éléments constitutifs de ces infractions sont réalisés. 3.2.1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vol. II, Berne 2010, n.34 ad art. 160). 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la dissimulation (,,,) (ATF 128 IV 23 consid. 3c p. 24 et les références citées ; arrêt du Tribunal fédéral 6S.324/2003 du 3 novembre 2003, consid. 1.2). La dissimulation consiste à rendre impossible ou plus difficile, au moins temporairement, la découverte de la chose (ATF 90 IV 17). Il y a dissimulation par exemple si l'auteur amène la chose à un endroit inattendu, par exemple la cache chez lui (ATF 117 IV 445). Le recel est une infraction intentionnelle. Il faut non seulement que l’auteur accomplisse volontairement l’acte de recel mais encore qu’il sache que la chose provient d’une infraction contre le patrimoine. Cependant, le dol éventuel suffit, de sorte qu’il faut, à tout le moins, que l’auteur accepte l’éventualité que la chose provienne d’une infraction contre le patrimoine (B. CORBOZ, op. cit., n. 48 ad. art. 160). Il en va ainsi lorsque les circonstances suggèrent le soupçon de la provenance délictueuse (ATF 129 IV 230 consid. 5.3.2 p. 236s ; ATF 119 IV 242 consid. 2b, p. 247, arrêt du Tribunal fédéral 6B_728/2010 du 1er mars 2011 consid. 2) ou que les raisons de le soupçonner soient telles que cette possibilité s’impose à l’esprit (B. CORBOZ, op. cit., n. 48 ad art. 160). Il n’est pas nécessaire que le receleur connaisse la nature exacte de l’infraction contre le patrimoine, ni les circonstances dans lesquelles elle s'est déroulée (ATF 119 IV 242 consid. 2b p. 247).</w:t>
      </w:r>
    </w:p>
    <w:p>
      <w:r>
        <w:t>- 13/20 - P/7254/2009 3.2.2 Selon la jurisprudence, le métier implique une activité à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Ce qui importe avant tout, c'est qu'il résulte des circonstances que l'auteur s'est organisé dans l'intention de se procurer, par son activité illicite, de quoi subvenir pour une part importante à son entretien. Il est ainsi indispensable que l'auteur ait déjà commis l'infraction à de nombreuses reprises, qu'il agisse dans l'intention de se procurer un revenu, et que l'on puisse déduire de ses agissements qu'il était prêt à commettre un nombre indéterminé d'infractions du même genre (ATF 123 IV 113).</w:t>
      </w:r>
    </w:p>
    <w:p>
      <w:r>
        <w:rPr>
          <w:b/>
        </w:rPr>
        <w:t>E. 3.3</w:t>
      </w:r>
    </w:p>
    <w:p>
      <w:r>
        <w:t>Se rend coupable d’infraction à l’art. 305bis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3 ans (art. 10 al. 2 CP). La commission d'un vol et de recel constitue des crimes.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(U. CASSANI, Commentaire du droit pénal suisse, partie spéciale, vol. 9, 1996, n. 37 ad art. 305bis CP).</w:t>
      </w:r>
    </w:p>
    <w:p>
      <w:r>
        <w:rPr>
          <w:b/>
        </w:rPr>
        <w:t>E. 3.4</w:t>
      </w:r>
    </w:p>
    <w:p>
      <w:r>
        <w:t>Il est établi que beaucoup d'objets ou de bijoux découverts dans les chambres du C______ proviennent de vols commis en amont. Les plaintes pénales figurant au dossier ou produites en appel en attestent, à l'instar de la reconnaissance formelle de bijoux leur appartenant par trois parties plaignantes ou des liens géographiques existant entre le centre de requérants d'asile auquel avait été attribué l'appelant dans le canton de F______ et le magasin G______. Les parties appelantes se sont contredites sur l'origine des pièces saisies, la prétendue bénéficiaire des cadeaux de son mari allant jusqu'à affirmer ignorer leur existence. L'appelant n'est pas en reste,</w:t>
      </w:r>
    </w:p>
    <w:p>
      <w:r>
        <w:t>- 14/20 - P/7254/2009 quand il affirme avoir trouvé les bijoux saisis dans un buisson, ce qui sera à tout le moins tenu pour fantaisiste. L'achat de produits de luxe est invraisemblable, au regard du statut d'assistée de l'appelante. Son implication dans l'entreprise criminelle n'est pas marginale, puisqu'elle n'a pas hésité à persévérer après son interpellation du</w:t>
      </w:r>
    </w:p>
    <w:p>
      <w:r>
        <w:rPr>
          <w:b/>
        </w:rPr>
        <w:t>E. 3.5</w:t>
      </w:r>
    </w:p>
    <w:p>
      <w:r>
        <w:t>L'appelant a admis avoir effectué des transferts d'argent pour le compte de tiers, parce qu'il pouvait, au moment où il a procédé à ces virements, justifier d'une pièce d'identité, fût-elle fausse. Il aurait aussi transféré de l'argent qui lui appartenait. Dans les deux hypothèses, il est difficilement compréhensible qu'il ait dû avoir recours à des adresses fictives et diversifiées en tant qu'expéditeur. Ses explications ne sont pas convaincantes, dès lors qu'il est possible d'inférer de ses très nombreux contacts avec O______ une activité s'inscrivant nécessairement dans le contexte de l'écoulement de fonds provenant directement (vols) ou indirectement (recel d'objets volés) d'infractions. Son défaut d'assise financière permet d'aboutir à la même conclusion, dans la mesure où on voit mal que d'éventuels revenus réalisés en ______ aient survécu à l'écoulement du temps pour être investis à Genève plusieurs mois plus tard. Les fonds transférés doivent ainsi être considérés comme issus d'une activité criminelle en amont. Les transferts d'argent réalisés par l'appelant constituent autant de moyens d'entraver l'identification de l'origine des fonds et partant leur confiscation. Les montants ne sont pas dérisoires même s'ils n'atteignent pas des sommets. Toutes les conditions sont ainsi réunies pour confirmer le jugement du Tribunal de police reconnaissant l'appelant coupable de blanchiment d'argent.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t>- 16/20 - P/7254/2009 4.2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4.3 A teneur de l'art. 49 al. 1 CP, si, en raison d'un ou de plusieurs actes, l'auteur remplit les conditions de plusieurs peines de même genre, le juge le condamne à la peine de l'infraction la plus grave et l'augmente dans une juste proportion. Le concours d’infractions est en principe exclu en cas d’infractions commises par métier (ATF 116 IV 121). 4.4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w:t>
      </w:r>
    </w:p>
    <w:p>
      <w:r>
        <w:t>- 17/20 - P/7254/2009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4.5.1 La faute commise par l'appelant A______ est importante, s'agissant d'un comportement illicite qui s'est étendu sur plusieurs semaines. Les infractions contre le patrimoine ont ceci de particulier qu'elles minent la confiance des victimes, sans nécessairement correspondre à la valeur des objets recelés. L'appelant n'a eu cure de l'interdiction de séjourner en Suisse, faisant fi des mesures prises à son encontre pour la satisfaction de ses besoins matériels, largement favorisée par l'appât du gain. La culpabilité de l'appelant s'est étendue à différents domaines. Il a démontré un sens de l'organisation, utilisant les chambres de son épouse pour l'entreposage discret des objets volés et usant des facilités offertes par la possession d'un papier d'identité pour des transferts d'argent illicites. Il y a, hors les nombreux actes constitutifs de recel, aggravation de la peine vu le concours d'infractions. Sa collaboration a été médiocre, l'appelant n'hésitant pas à user d'explications très fantaisistes pour éviter d'affronter la réalité. Les perspectives d'un avenir plus serein ne sont pas évidentes, dans la mesure où les modestes revenus que lui procure l'exploitation d'une ferme dans son pays natal ne sauraient constituer une assurance tous risques pour une assise financière suffisante. Le pronostic est d'autant plus incertain que l'appelant a déjà subi nombre de condamnations, dont certaines sont spécifiques dans le domaine des atteintes au patrimoine. Le pronostic ne saurait être pleinement favorable, ce qui justifie une dérogation à la règle et l'octroi d'un sursis qui n'est que partiel. La partie ferme de la peine est adaptée à la gravité des infractions pour lesquelles l'appelant a été reconnu coupable et la durée du délai d'épreuve pour le solde adéquate, de sorte que la peine prononcée sera confirmée. 4.5.2 L'appelante B______ n'a pas combattu en appel, même de façon subsidiaire, la peine qui a sanctionné son comportement coupable. Le sursis lui est acquis, faute d'appel du Ministère public. La quotité de la peine est adaptée à la gravité de la faute commise, étant rappelé que l'absence d'antécédents est un facteur neutre dans la fixation de la peine. L'appelante, même dans un rôle en retrait, a pris des initiatives sans malaise apparent, tels ses contacts téléphoniques avec O______. Elle n'a pas hésité à mettre à disposition de son mari de l'espace pour y entreposer le matériel volé, se plaçant ainsi dans un rôle de facilitatrice des infractions commises. Sa collaboration a été tout autant médiocre que celle de son mari, elle-même n'hésitant pas non plus à faire preuve d'imagination pour fournir des explications fantaisistes.</w:t>
      </w:r>
    </w:p>
    <w:p>
      <w:r>
        <w:t>- 18/20 - P/7254/2009</w:t>
      </w:r>
    </w:p>
    <w:p>
      <w:r>
        <w:rPr>
          <w:b/>
        </w:rPr>
        <w:t>E. 5</w:t>
      </w:r>
    </w:p>
    <w:p>
      <w:r>
        <w:t>La culpabilité des appelants étant entièrement confirmée, toutes leurs prétentions en indemnisation seront écartées.</w:t>
      </w:r>
    </w:p>
    <w:p>
      <w:r>
        <w:rPr>
          <w:b/>
        </w:rPr>
        <w:t>E. 6</w:t>
      </w:r>
    </w:p>
    <w:p>
      <w:r>
        <w:t>Les appelants, qui succombent entièrement, supporteront les frais de la procédure envers l'État (art. 428 CPP) à raison d'un quart pour l'appelante B______ et de trois quarts pour l'appelant A______, lesquels comprennent dans leur totalité une indemnité de procédure de CHF 2'500.- (art. 14 al. 1 let. c du règlement fixant le tarif des frais en matière pénale, E 4 10.03). * * * * *</w:t>
      </w:r>
    </w:p>
    <w:p>
      <w:r>
        <w:t>- 19/20 - P/7254/2009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