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AARP/343/2017 vom 27. Oktober 2017</w:t>
      </w:r>
    </w:p>
    <w:p>
      <w:r>
        <w:t>GE Cour de justice, 2017-10-27, FR</w:t>
      </w:r>
    </w:p>
    <w:p>
      <w:r>
        <w:rPr>
          <w:b/>
        </w:rPr>
        <w:t xml:space="preserve">Quelle: </w:t>
      </w:r>
      <w:r>
        <w:t>https://mcp.opencaselaw.ch/entscheid/ge_gerichte_AARP_343_2017</w:t>
      </w:r>
    </w:p>
    <w:p>
      <w:r>
        <w:t>FR: GE_GERICHTE AARP/343/2017 du 27 octobre 2017</w:t>
      </w:r>
    </w:p>
    <w:p>
      <w:r>
        <w:t>IT: GE_GERICHTE AARP/343/2017 del 27 ottobre 2017</w:t>
      </w:r>
    </w:p>
    <w:p>
      <w:pPr>
        <w:pStyle w:val="Heading2"/>
      </w:pPr>
      <w:r>
        <w:t>Erwägungen</w:t>
      </w:r>
    </w:p>
    <w:p>
      <w:r>
        <w:rPr>
          <w:b/>
        </w:rPr>
        <w:t>E. 1</w:t>
      </w:r>
    </w:p>
    <w:p>
      <w:r>
        <w:t>1.1.1. La CPAR est l'autorité compétente en matière d'appel à compter du 1er janvier 2011 (art. 21 al. 1 let. a CPP cum art. 130 al. 1 let. a de la Loi d'organisation judiciaire [LOJ ; E 2 05]) ; Lorsque des contraventions font seules l'objet du prononcé attaqué et que l'appel ou la demande de révision ne vise pas une déclaration de culpabilité pour un crime ou un délit, la direction de la procédure statue (art. 129 al. 4 LOJ) ; 1.1.2.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1.1.3. 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 Selon la jurisprudence, l'arbitraire prohibé par l'art. 9 de la Constitution fédérale de la Confédération suisse du 18 avril 1999 (Cst. ; RS 101) ne résulte pas du seul fait qu'une autre solution que celle retenue par l'autorité inférieure pourrait entrer en considération ou même qu'elle serait préférable ; il n'y a lieu de s'écarter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(ATF 132 I 13 consid. 5.1 p. 17 et les arrêts cités). Pour qu'une décision soit annulée pour cause d'arbitraire, il ne suffit pas que la motivation formulée</w:t>
      </w:r>
    </w:p>
    <w:p>
      <w:r>
        <w:t>- 10/19 - P/11164/2016 soit insoutenable, il faut encore que la décision apparaisse arbitraire dans son résultat (ibid.).</w:t>
      </w:r>
    </w:p>
    <w:p>
      <w:r>
        <w:t>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(A. KUHN / Y. JEANNERET (éds.), Commentaire romand : Code de procédure pénale suisse, Bâle 2011, n. 17 ad art. 393 ; ACPR/200/2012 du 16 mai 2012).</w:t>
      </w:r>
    </w:p>
    <w:p>
      <w:r>
        <w:t>1.1.4.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6B_259/2016, 266/2016 du 21 mars 2017 consid. 5.1.2 et les références ; 6B_476/2016 du 23 février 2017 consid. 2.1 ; 6B_136/2016 du 23 janvier 2017 consid. 1.1.1). Le magistrat peut renoncer à l'administration de certaines preuves, notamment lorsque les faits dont les parties veulent prouver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ATF 136 I 229 consid. 5.3 p. 236 ; arrêts du Tribunal fédéral 6B_71/2016 du 5 avril 2017 consid. 2.1.3 ; 6B_1032/2016 du 16 mai 2017 consid. 3 ; 1B_112/2012 du 6 décembre 2012 consid. 2.1).</w:t>
      </w:r>
    </w:p>
    <w:p>
      <w:r>
        <w:t>1.1.5. Selon l'art. 9 de la Constitution fédérale de la Confédération suisse du 18 avril 1999 (RS – 101), toute personne a le droit d'être traitée par les organes de l'Etat sans arbitraire et conformément aux règles de la bonne foi. 1.1.6. Le principe in dubio pro reo, qui découle de la présomption d'innocence, garantie par l'art. 6 ch. 2 CEDH et, sur le plan interne, par les art. 32 al. 1 Cst. et 10 al.</w:t>
      </w:r>
    </w:p>
    <w:p>
      <w:r>
        <w:rPr>
          <w:b/>
        </w:rPr>
        <w:t>E. 3</w:t>
      </w:r>
    </w:p>
    <w:p>
      <w:r>
        <w:t>L'appelante a été condamné au paiement d'une amende de CHF 1'500.-. La quotité de cette amende - non contestée en tant que telle devant la Cour - consacre une application correcte de l'art. 106 al. 3 CP. En effet, même si des documents médicaux ne sont pas versés au dossier, il n'y a pas lieu de douter que des blessures sérieuses ont été occasionnées à E______ par l'accident, comme mentionné dans le rapport de police, ce que la victime a confirmé en audience. En outre, le comportement de A______ aurait pu avoir des conséquences plus graves encore. Comme l'a relevé le Tribunal, sa collaboration n'a pas été bonne dans la mesure où non seulement elle conteste les faits mais elle reproche à E______ de n'avoir pas dit la vérité tout en contestant le témoignage de F______. Aucune excuse pour ce qui s'est passé n'a été formulée et une prise de conscience n'est pas manifestée. Le jugement querellé doit donc être confirmé sur cet aspect également.</w:t>
      </w:r>
    </w:p>
    <w:p>
      <w:r>
        <w:t>- 17/19 - P/11164/2016</w:t>
      </w:r>
    </w:p>
    <w:p>
      <w:r>
        <w:rPr>
          <w:b/>
        </w:rPr>
        <w:t>E. 4</w:t>
      </w:r>
    </w:p>
    <w:p>
      <w:r>
        <w:t>L'appelante, qui succombe, sera condamné aux frais de la procédure d'appel, comprenant un émolument de décision de CHF 1'200.- (art. 428 CPP et 14 al. 1 let. e du Règlement fixant le tarif des frais en matière pénale du 22 décembre 2010 [RTFMP ; RS E 4 10.03]).</w:t>
      </w:r>
    </w:p>
    <w:p>
      <w:r>
        <w:t>* * * * *</w:t>
      </w:r>
    </w:p>
    <w:p>
      <w:r>
        <w:t>- 18/19 - P/11164/2016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