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AARP/340/2022 vom 4. November 2022</w:t>
      </w:r>
    </w:p>
    <w:p>
      <w:r>
        <w:t>GE Cour de justice, 2022-11-04, FR</w:t>
      </w:r>
    </w:p>
    <w:p>
      <w:r>
        <w:rPr>
          <w:b/>
        </w:rPr>
        <w:t xml:space="preserve">Quelle: </w:t>
      </w:r>
      <w:r>
        <w:t>https://mcp.opencaselaw.ch/entscheid/ge_gerichte_AARP_340_2022</w:t>
      </w:r>
    </w:p>
    <w:p>
      <w:r>
        <w:t>FR: GE_GERICHTE AARP/340/2022 du 4 novembre 2022</w:t>
      </w:r>
    </w:p>
    <w:p>
      <w:r>
        <w:t>IT: GE_GERICHTE AARP/340/2022 del 4 novembre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- 10/21 - P/10479/2019 certitude absolue ne pouvant être exigée. Il doit s'agir de doutes sérieux et irréductibles, c'est-à-dire de doutes qui s'imposent à l'esprit en fonction de la situation objective (ATF 146 IV 88 consid. 1.3.1 ; 145 IV 154 consid. 1.1).</w:t>
      </w:r>
    </w:p>
    <w:p>
      <w:r>
        <w:rPr>
          <w:b/>
        </w:rPr>
        <w:t>E. 3</w:t>
      </w:r>
    </w:p>
    <w:p>
      <w:r>
        <w:t>3.1.1. L'art. 9 CPP consacre la maxime d'accusation.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Lorsque par la voie de l'opposition, l'affaire est transmise au tribunal de première instance, l'ordonnance pénale tient lieu d'acte d'accusation (art. 356 al. 1 CPP). 3.1.2. À teneur de l'art. 351 al. 1 CPP, lorsque le tribunal rend un jugement, il ne peut statuer sur l'action pénale qu'en prononçant l'acquittement ou la condamnation du prévenu. La condamnation ou l'acquittement porte sur un complexe de faits, si bien que lorsqu'une qualification juridique plus favorable que celle de l'acte d'accusation est retenue, le tribunal ne prononce pas l'acquittement. Cela vaut par exemple si parmi plusieurs infractions en concours idéal proposées par le ministère public, le tribunal n'en retient qu'une partie. En revanche, lorsque le tribunal retient certains faits et en exclut d'autres, il doit prononcer une condamnation pour les uns et un acquittement pour les autres (Y. JEANNERET / A. KUHN / C. PERRIER DEPEURSINGE [éds.], Commentaire romand, Code de procédure pénale, 2ème éd., 2019, Bâle, n. 3 ad art. 351 ; arrêt du Tribunal fédéral 6B_254/2015 du 27 août 2015, consid. 3.2). 3.1.3. Selon l'art. 157 ch. 1 CP, se rend coupable d'usure, celui qui exploite la gêne, la dépendance, l'inexpérience ou la faiblesse de la capacité de jugement d'une personne en se faisant accorder ou promettre par elle, pour lui-même ou pour un</w:t>
      </w:r>
    </w:p>
    <w:p>
      <w:r>
        <w:t>- 11/21 - P/10479/2019 tiers, en échange d'une prestation, des avantages pécuniaires en disproportion évidente avec celle-ci sur le plan économique. 3.1.4. L'art. 195 let. c CP punit quiconque porte atteinte à la liberté d'action d'une personne qui se prostitue en la surveillant dans ses activités ou en lui en imposant l'endroit, l'heure, la fréquence ou d'autres conditions. La prostitution consiste à livrer son corps, occasionnellement ou par métier, aux plaisirs sexuels d'autrui pour de l'argent ou d'autres avantages matériels. Il n'est pas nécessaire qu'elle soit une activité régulière ni un véritable mode de vie (ATF 129 IV 71 consid. 1.4). La masturbation de clients par des masseuses constitue un acte entrant dans cette définition (cf. ATF 121 IV 86 consid. 2a). L'art. 195 CP protège la liberté de décision de la personne qui se prostitue. Cette dernière doit se trouver sous l'exercice d'une position de force de l'auteur, permettant à ce dernier de limiter sa liberté d'action et de déterminer de quelle manière elle accomplit son activité et lui imposer des types de prestation. La victime doit se trouver sous une certaine pression, à laquelle elle ne peut pas se soustraire aisément. Ainsi, à elle seule, l'exploitation d'un bordel ne doit en principe pas être considérée comme l'exploitation de la dépendance des prostituées qui y travaillent. L'élément déterminant sera de savoir si, et dans quelle mesure, la liberté d'action des personnes concernées est limitée. La position de force peut résulter d'une pression économique et sociale sur la victime ou de sa position de vulnérabilité compte tenu de l'illégalité de son séjour en Suisse. L'auteur peut exercer une pression sur la victime en exigeant des comptes-rendus de son activité et de ses gains, et en fixant le type et le prix des prestations à accepter ou les temps minimum et maximum à passer avec les clients (ATF 129 IV 81 consid. 1.2; (A. MACALUSO / L. MOREILLON / N. QUELOZ (éds), Commentaire romand, Code pénal II, vol. II, Partie spéciale : art. 111-392 CP, Bâle 2017, n. 14-23 ad art. 195). En revanche, la simple possibilité de pouvoir contrôler, par le biais des montants à reverser, l'étendue de l'activité sexuelle rétribuée, ne suffit pas pour que l'infraction soit réalisée, dès lors que les prostituées demeurent libres de leurs mouvements, du choix de leurs clients et du type de prestations offertes (ATF 126 IV 76 consid. 2 et 3 in JdT 2002 IV p. 106, confirmé plus récemment par l'arrêt du Tribunal fédéral 6B_493/2018 du 18 septembre 2018 in RSJ 114/2018 p. 533). L'établissement d'une liste de prix peut apparaître sous une lumière complètement différente en fonction de l'environnement dans lesquels des femmes fournissent leurs prestations dans un cas particulier. Lorsque les travailleuses sont libres de décider de la sphère de leur activité, mais que la liste de prix n'a pour premier but que de permettre que les mêmes prix soient pratiqués par toutes et ainsi s'opposer à un "dumping" au sein du salon, l'imposition d'un tarif fixe n'est pas en soi un élément de contrôle au sens de l'art. 195 CP (ATF 126 IV 76 consid. 3 in JdT 2002 IV p. 106).</w:t>
      </w:r>
    </w:p>
    <w:p>
      <w:r>
        <w:t>- 12/21 - P/10479/2019 3.2.1. En l'espèce, le TP a retenu, à juste titre, que la description des faits contenus dans l'ordonnance pénale du 3 décembre 2020 était confuse, mêlant indistinctement les faits qualifiés d'usure et ceux qualifiés d'encouragement à la prostitution. Certains éléments constitutifs de l'usure n'étaient par ailleurs pas décrits, la disproportion avec une contre-prestation de la prévenue faisant en particulier défaut. L'infraction d'usure n'était ainsi pas réalisée. Toutefois, contrairement à ce qu'a retenu le premier juge, les éléments constitutifs de l'infraction d'usure sont bien différents de ceux de l'infraction d'encouragement à la prostitution, en particulier de la let. c de l'art. 195 CP. Un abandon du chef d'accusation d'usure porte donc bien sur des faits spécifiques, correspondant à des éléments constitutifs propres à l'art. 157 CP, lesquels sont contenus dans l'acte d'accusation. Il en va ainsi de la mention de l'exploitation de "la situation de gêne, de dépendance et de faiblesse […] dans le but de tirer un avantage patrimonial en se faisant remettre 50% de leurs gains, soit une somme en disproportion évidente avec sa contreprestation". Ces faits ne sont pas englobés par l'infraction à l'art. 195 let. c CP finalement appliquée. Il ne s'agit ainsi pas d'une simple qualification juridique différente, mais de l'abandon de faits reprochés au titre d'une autre infraction, reprochée concurremment. Il se justifie dès lors de faire droit à la conclusion de l'appelante sur ce point et de l'acquitter du chef d'usure. 3.2.2. Il est établi et non contesté qu'une activité de prostitution s'exerçait dans l'appartement de l'appelante à l'avenue 3______ et que celle-ci en fixait le cadre. Ainsi, elle publiait des petites annonces pour les travailleuses et fixait parfois leurs rendez-vous, bien que celles-ci pussent également le faire elles-mêmes. L'appelante demandait de faire payer les clients avant la prestation, ce qui n'était qu'une simple recommandation basée sur le bon sens, que les masseuses auraient probablement adoptée d'elles-mêmes. Pour le reste, l'appelante n'avait donné aucune instruction, en particulier aucun objectif en terme de nombre de clients ou de recettes. Il est évident qu'une telle "entreprise" avait un but lucratif pour l'appelante, mais un tel but, inhérent à une telle activité, ne constitue pas en soi un indice qu'une pression particulière était exercée. Les tarifs, qui contrairement à ce qu'a soutenu l'appelante ne sauraient être compris comme une simple suggestion, étaient fixés de façon à ce que chacune pratique les mêmes prix au sein du salon. Une telle manière de faire n'est pas un élément de contrôle, propre à permettre à l'appelante d'exercer une mainmise sur la liberté de décision des femmes qui travaillaient chez elle. D'ailleurs, chacune des femmes travaillant au salon était libre de définir l'étendue des prestations qu'elle offrait, comme cela ressort de leurs déclarations et aucun tarif n'était prévu pour une relation</w:t>
      </w:r>
    </w:p>
    <w:p>
      <w:r>
        <w:t>- 13/21 - P/10479/2019 sexuelle complète, que C______ a pourtant admis pratiquer. La tenue de l'agenda vert était rendue nécessaire afin de calculer la répartition des gains entre l'appelante et ses employées. Le fait de pouvoir reconstituer les prestations fournies, par le biais des recettes ensuite réparties, n'est pas suffisant à démontrer une surveillance constitutive de l'infraction d'encouragement à la prostitution, à teneur de la jurisprudence citée, tant qu'une telle surveillance ne servait pas à vérifier que les prostituées respectaient des consignes de prestations ou de temps passé avec les clients. Les caméras qui filmaient les chambres ont été installées à tout le moins dès avril 2019, au vu des images datées du 12 avril 2019 présentes à la procédure. L'appelante peut être suivie en ce qu'il ne peut être déduit des captures d'écran d'octobre 2018 que ces caméras ont été acquises et installées à cette période déjà, cet élément ne permettant tout au plus que de penser qu'elle avait déjà cette idée à l'esprit à ce moment-là. Il ressort de l'échange de messages avec C______, l'appelante l'ayant au demeurant reconnu en appel, que grâce à ces caméras, elle surveillait que les prestations fournies par les masseuses correspondaient à ce qu'elles lui déclaraient et aux montants reversés. Une telle façon de faire, violant l'intimité à la fois des travailleuses et des clients, est particulièrement intrusive, voire illégale. Contrairement à ce qui a été retenu par le TP, cela n'allait pas pour autant à l'encontre de la liberté d'action des prostituées, élément décisif dans la réalisation de l'infraction en cause. Rien n'indique que par ce moyen, l'appelante aurait eu l'intention d'inciter les femmes, voire les obliger, à réaliser certaines prestations ou non. Ainsi, les caméras ne suffisent pas, à elles-seules, à renverser le constat que la liberté d'action des travailleuses n'était pas limitée par les agissements de l'appelante. En effet, l'ensemble des travailleuses entendues, y compris C______, ont affirmé que l'appelante était gentille et qu'elles ne s'étaient pas senties exploitées. Les travailleuses organisaient leurs horaires de travail comme elles l'entendaient. L'appelante n'a jamais conservé leurs passeports et les prostituées allaient et venaient comme elles le souhaitaient, dans la mesure où elles disposaient d'une clé de l'appartement. Certes, C______ se trouvait dans une situation financière précaire qui l'a poussée à se prostituer, suite à sa séparation d'avec son conjoint qui était resté en Italie. Cette situation n'est néanmoins pas inhabituelle, s'agissant d'une personne s'adonnant à la prostitution, et ne conférait pas à l'appelante une position de force particulière. Du reste, si C______ n'avait pas d'autorisation de travail, elle était au bénéfice d'un titre de séjour italien, de sorte que le premier juge n'a pas retenu qu'elle était en séjour illégal en Suisse. L'appelante lui a permis de loger, gratuitement, dans l'appartement, ce qui constitue un avantage certain, susceptible de créer un lien de dépendance. Il</w:t>
      </w:r>
    </w:p>
    <w:p>
      <w:r>
        <w:t>- 14/21 - P/10479/2019 est toutefois établi que C______ avait un ami à Genève et qu'elle le voyait notamment dans l'appartement de E______, de sorte qu'elle jouissait de cet appartement à titre personnel, ce que son ami a confirmé, puisqu'il a parlé de "domicile", et qu'elle pouvait avoir des contacts en dehors du salon. Si sa méconnaissance du français a fait que l'appelante s'occupait de mettre des petites annonces pour elle et faisait l'intermédiaire avec les clients pour fixer les rendez- vous, il ressort du dossier qu'elle avait également posté elle-même des annonces en ligne. Les éléments qui précédent montrent que l'appelante avait une position de "patronne" de ce salon, mais que les travailleuses, dont C______, demeuraient libres de leurs mouvements, du choix de leurs clients et du type de prestations offertes. L'élément constitutif de l'atteinte à la liberté d'action des prostituées de l'art. 195 let. c CP n'est dès lors pas réalisé. Partant, l'appelante sera acquittée du chef d'encouragement à la prostitution et l'appel admis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w:t>
      </w:r>
    </w:p>
    <w:p>
      <w:r>
        <w:t>- 15/21 - P/10479/2019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4.1.3. La peine pécuniaire est de trois jours-amende au moins et ne peut excéder 180 jours-amende. Le juge fixe leur nombre en fonction de la culpabilité de l'auteur (art. 34 al. 1 CP). En règle générale, le jour-amende est de CHF 30.- au moins et de CHF 3000.- au plus ;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4.1.4.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En l'espèce, les infractions pour lesquelles l'appelante reste condamnée sont celles aux art. 117 al. 1 et 118 al. 1 LEI, passibles d'une peine privative de liberté de trois ans au plus ou d'une peine pécuniaire et à l'art. 116 al. 1 let. a LEI, passible d'une peine privative de liberté d'un an au plus ou d'une peine pécuniaire. La faute de l'appelante n'est pas négligeable. Elle a employé sans autorisation et a facilité le séjour illégal de plusieurs femmes, à tout le moins de F______ durant sept mois. Elle a également menti délibérément aux autorités sur son domicile en Suisse en vue d'obtenir un permis de séjour, déclarant se domicilier au lieu où elle menait en réalité une activité de prostitution non déclarée. Elle a agi dans son pur intérêt, au mépris de la législation en vigueur et employé des personnes sans titre de séjour dans le but d'en tirer un avantage financier. Sa situation personnelle favorable n'explique en rien ses agissements et l'absence d'antécédent a un effet neutre sur la fixation de la peine. La collaboration de la prévenue a été correcte s'agissant des infractions à la LEI, dans la mesure où elle a admis ces faits, difficilement contestables.</w:t>
      </w:r>
    </w:p>
    <w:p>
      <w:r>
        <w:t>- 16/21 - P/10479/2019 Seule une peine pécuniaire peut être envisagée, au vu de la situation de l'appelante et de la peine prononcée en première instance. Il y a concours d'infractions. L'emploi d'étrangers sans autorisation (art. 117 LEI) et le comportement frauduleux à l'égard des autorités (art. 118 LEI) étant les infractions objectivement les plus graves, justifieraient chacun une peine pécuniaire de 50 jours- amende (peine de base : 100 jours), laquelle sera augmenté de 20 jours (peine théorique : 30 jours) pour la facilitation du séjour illégal (art. 116 LEI). Le montant du jour-amende, fixé par le premier juge à CHF 30.- pour tenir compte de la situation financière modeste de l'appelante, apparaît adéquat. Elle sera ainsi condamnée à une peine de 120 jours-amende, à CHF 30.- le jour. Le sursis, justifié, lui est acquis, tout comme le délai d'épreuve de trois ans.</w:t>
      </w:r>
    </w:p>
    <w:p>
      <w:r>
        <w:rPr>
          <w:b/>
        </w:rPr>
        <w:t>E. 5</w:t>
      </w:r>
    </w:p>
    <w:p>
      <w:r>
        <w:t>Suite à son acquittement d'encouragement à la prostitution, l'appelante n'est plus susceptible d'expulsion obligatoire, aucune des infractions pour lesquelles elle est condamnée ne relevant du catalogue de l'art. 66a CP. La renonciation à ordonner l'expulsion obligatoire de la prévenue n'a ainsi pas à être réitérée dans le présent arrêt.</w:t>
      </w:r>
    </w:p>
    <w:p>
      <w:r>
        <w:rPr>
          <w:b/>
        </w:rPr>
        <w:t>E. 6</w:t>
      </w:r>
    </w:p>
    <w:p>
      <w:r>
        <w:t>La confiscation du téléphone portable et des valeurs saisies appartenant à l'appelante n'est plus justifiée par les infractions finalement retenues, de sorte qu'ils pourront lui être restitués. Sa créance en restitution sera néanmoins compensée avec celle de l'Etat en paiement des frais de la procédure, auxquels l'appelante est condamnée (cf. infra 10). Pour le surplus, les mesures ordonnées par le premier juge peuvent être confirmées.</w:t>
      </w:r>
    </w:p>
    <w:p>
      <w:r>
        <w:rPr>
          <w:b/>
        </w:rPr>
        <w:t>E. 7</w:t>
      </w:r>
    </w:p>
    <w:p>
      <w:r>
        <w:t>7.1.1. Au sens de l'art. 428 al. 3 CPP, si l'autorité de recours rend elle-même une nouvelle décision, elle se prononce également sur les frais fixés par l'autorité inférieure. 7.1.2.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présomption d'innocence, consacrée par les art. 32 al. 1 Cst. et 6 par. 2 CEDH, doit être respectée.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w:t>
      </w:r>
    </w:p>
    <w:p>
      <w:r>
        <w:t>- 17/21 - P/10479/2019 d'ouvrir une enquête. À cet égard, seul un comportement fautif et contraire à une règle juridique, qui soit en relation de causalité avec les frais imputés, entre en ligne de compte. La mise des frais à la charge du prévenu en cas d'acquittement ou de classement de la procédure doit en effet rester l'exception. Dans ce cadre, le juge peut prendre en considération toute norme de comportement écrite ou non écrite résultant de l'ordre juridique suisse pris dans son ensemble, dans le sens d'une application par analogie des principes découlant de l'art. 41 CO (ATF 144 IV 202 consid. 2.2). Le juge ne peut fonder sa décision que sur des faits incontestés ou déjà clairement établis (ATF 112 Ia 371 consid. 2a ; arrêt du Tribunal fédéral 6B_1003/2021 du</w:t>
      </w:r>
    </w:p>
    <w:p>
      <w:r>
        <w:rPr>
          <w:b/>
        </w:rPr>
        <w:t>E. 7.2</w:t>
      </w:r>
    </w:p>
    <w:p>
      <w:r>
        <w:t>En l'espèce, l'appelante est acquittée des infractions principales ayant justifié l'ouverture de la procédure et occasionné l'essentiel des frais. L'appelante a néanmoins exploité un salon de prostitution illicite dans l'appartement qu'elle louait avec son époux, sans faire les annonces prévues par la loi. Cet élément, conjugué à la présence de femmes sans statut légal dans l'appartement, est bien à l'origine de l'intervention des autorités pénales. En contrevenant à la réglementation en matière de salon de prostitution, l'appelante a ainsi provoqué fautivement la procédure pénale.</w:t>
      </w:r>
    </w:p>
    <w:p>
      <w:r>
        <w:t>La présence de caméras a par ailleurs été un élément déterminant, achevant d'alimenter les soupçons d'une exploitation illégale des prostituées exerçant dans l'appartement. Le fait de les filmer avec leurs clients, sans le consentement à tout le moins de ces derniers, est une atteinte grave à leur personnalité contrevenant, sur le plan civil, à l'art. 28 CC.</w:t>
      </w:r>
    </w:p>
    <w:p>
      <w:r>
        <w:t>- 18/21 - P/10479/2019</w:t>
      </w:r>
    </w:p>
    <w:p>
      <w:r>
        <w:t>Il se justifie ainsi de maintenir, malgré les acquittements prononcés, la répartition des frais de la procédure de première instance décidée par le premier juge (soit 4/5e de CHF 3'000.-).</w:t>
      </w:r>
    </w:p>
    <w:p>
      <w:r>
        <w:rPr>
          <w:b/>
        </w:rPr>
        <w:t>E. 8</w:t>
      </w:r>
    </w:p>
    <w:p>
      <w:r>
        <w:t>L'appelante obtenant gain de cause sur les points visés par son appel, les frais de la procédure de deuxième instance, y compris l'émolument complémentaire de jugement de CHF 1'600.-, seront, en revanche, laissés à la charge de l'Etat, les hypothèses de l'art. 428 al. 2 CPP n'étant pas réalisées.</w:t>
      </w:r>
    </w:p>
    <w:p>
      <w:r>
        <w:rPr>
          <w:b/>
        </w:rPr>
        <w:t>E. 9.1</w:t>
      </w:r>
    </w:p>
    <w:p>
      <w:r>
        <w:t>L'art. 429 al. 1 let. a CPP prévoit que, s'il est acquitté partiellement, le prévenu a droit à une indemnité pour les dépenses occasionnées par l'exercice raisonnable de ses droits de procédure. L'indemnité concerne les dépenses pour un avocat de choix. La Cour de justice applique un tarif horaire de CHF 350.- pour les collaborateurs et CHF 150.- pour les avocats stagiaires.</w:t>
      </w:r>
    </w:p>
    <w:p>
      <w:r>
        <w:rPr>
          <w:b/>
        </w:rPr>
        <w:t>E. 9.2</w:t>
      </w:r>
    </w:p>
    <w:p>
      <w:r>
        <w:t>En vertu de l'art. 429 al. 1 let. c CPP, le prévenu acquitté totalement ou en partie a droit à une réparation du tort moral subi en raison d'une atteinte particulièrement grave à sa personnalité, notamment en cas de privation de liberté. L'art. 51 CP prévaut sur l'art. 429 al. 1 let. c CPP, de sorte qu'il n'y a pas lieu d'indemniser le prévenu si une imputation sur la peine en question ou sur celle prononcée dans une autre procédure est possible (arrêt du Tribunal fédéral 6B_431/2015 du 24 mars 2016 consid. 2 et 3 ; AARP/497/2016 du 1er décembre 2016 consid. 2.1.1), indépendamment du fait que celle-ci soit assortie du sursis ou non et qu'il s'agisse d'une peine pécuniaire ou privative de liberté (ATF 135 IV 126 consid. 1.3.6).</w:t>
      </w:r>
    </w:p>
    <w:p>
      <w:r>
        <w:rPr>
          <w:b/>
        </w:rPr>
        <w:t>E. 9.3</w:t>
      </w:r>
    </w:p>
    <w:p>
      <w:r>
        <w:t>En vertu de l'art. 430 al. 1 let. a CPP, l'autorité pénale peut toutefois réduire ou refuser l'indemnité ou la réparation du tort moral lorsque le prévenu a provoqué illicitement et fautivement l'ouverture de la procédure ou a rendu plus difficile la conduite de celle-ci. De jurisprudence constante, la répartition des frais de la procédure préjuge du sort de l'indemnisation selon l'art. 429 CPP (cf. notamment ATF 144 IV 207 consid. 1.8.2).</w:t>
      </w:r>
    </w:p>
    <w:p>
      <w:r>
        <w:rPr>
          <w:b/>
        </w:rPr>
        <w:t>E. 9.4</w:t>
      </w:r>
    </w:p>
    <w:p>
      <w:r>
        <w:t>En l'espèce, conformément aux principes rappelés ci-dessus, la prévenue ne sera pas indemnisée pour ses frais de défense durant la procédure préliminaire et de première instance.</w:t>
      </w:r>
    </w:p>
    <w:p>
      <w:r>
        <w:t>- 19/21 - P/10479/2019 L'indemnisation pour la détention injustifiée doit également être refusée, le nombre de jours de détention ne dépassant pas la peine prononcée. Ils seront en priorité imputés sur la peine. Une indemnisation pour ses frais de défense dans le cadre de la procédure d'appel sera en revanche admise, vu l'issue de celui-ci. À ce titre, l'appelante conclut à une indemnisation de 12 heures d'activité, audience d'appel d'une durée de 1 heure et 10 minutes en sus, au tarif de CHF 350.- l'heure, ce qui paraît approprié. Une indemnité de CHF 4'608.30 lui sera ainsi accordée.</w:t>
      </w:r>
    </w:p>
    <w:p>
      <w:r>
        <w:rPr>
          <w:b/>
        </w:rPr>
        <w:t>E. 10</w:t>
      </w:r>
    </w:p>
    <w:p>
      <w:r>
        <w:t>Conformément à l'art. 442 al. 4 CPP, la part des frais de la procédure supportée par l'appelante sera compensée à due concurrence avec l'indemnité qui lui est octroyée pour ses frais de défense et les valeurs à restituer (arrêt du Tribunal fédéral 6B_648/2016 du 4 avril 2017 consid. 1). * * * * *</w:t>
      </w:r>
    </w:p>
    <w:p>
      <w:r>
        <w:t>- 20/21 - P/10479/2019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