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AARP/33/2015 vom 22. Dezember 2014</w:t>
      </w:r>
    </w:p>
    <w:p>
      <w:r>
        <w:t>GE Cour de justice, 2014-12-22, FR</w:t>
      </w:r>
    </w:p>
    <w:p>
      <w:r>
        <w:rPr>
          <w:b/>
        </w:rPr>
        <w:t xml:space="preserve">Quelle: </w:t>
      </w:r>
      <w:r>
        <w:t>https://mcp.opencaselaw.ch/entscheid/ge_gerichte_AARP_33_2015</w:t>
      </w:r>
    </w:p>
    <w:p>
      <w:r>
        <w:t>FR: GE_GERICHTE AARP/33/2015 du 22 décembre 2014</w:t>
      </w:r>
    </w:p>
    <w:p>
      <w:r>
        <w:t>IT: GE_GERICHTE AARP/33/2015 del 22 dicembre 2014</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2.2</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3</w:t>
      </w:r>
    </w:p>
    <w:p>
      <w:r>
        <w:t>mois à compter des constats de contravention, lesdites ordonnances valant procès- verbal au sens de l’art. 304 CPP. Retenir le contraire reviendrait à faire preuve de formalisme excessif, ce d'autant plus au vu de la souplesse admise s’agissant de la forme du dépôt de plainte pénale. In casu, rien ne permet de mettre en doute l’intention des TPG de déposer plainte dans le but de dénoncer les infractions à la LTV commises par l’appelante. Au contraire, ces derniers ont confirmé leurs velléités de porter ces faits à la connaissance du service compétent par courriels des 3 et 4 avril 2014. Enfin, l’appelante ne conteste pas avoir circulé à plusieurs reprises sans titre de transport sur les lignes des TPG, violant ainsi l’art. 57 al. 2 let. b LTV, ni ne remet en cause la qualité de plaignant de ces derniers. Par conséquent, les poursuites pénales du chef de voyage sans titre de transport valable sont recevables. Le jugement entrepris sera confirmé sur ce point.</w:t>
      </w:r>
    </w:p>
    <w:p>
      <w:r>
        <w:rPr>
          <w:b/>
        </w:rPr>
        <w:t>E. 3.2</w:t>
      </w:r>
    </w:p>
    <w:p>
      <w:r>
        <w:t>En l’espèce, en tant qu’établissement de droit public doté de la personnalité juridique et lésé, les TPG ont la qualité pour porter plainte contre l’appelante. Bien qu’aucune plainte formelle ne figure au dossier, les agents des TPG ont dressé plusieurs constats d'infractions à l'encontre de l'intéressée et il est avéré qu'ils se sont ensuite adressés au Service des Contraventions pour l’aviser de ces faits, ledit service n'intervenant pas d'office en la matière. Les TPG ont d’ailleurs confirmé le maintien de leurs constats et de leurs « dénonciations » y relatives. On peut donc en déduire qu’ils ont bien déposé leurs diverses plaintes par courriel ou oralement auprès du service compétent (art. 17 al. 1 CPP et 11 al. 1 de la loi d’application du code pénal suisse et d’autres lois fédérales en matière pénale du 27 août 2009 [LaCP ; RS E 4 10]). Ledit service a rendu les ordonnances pénales Nos 2331877, 2343050, 2375048 et 2375051 dans le délai de 3 mois, suite aux constats d’infractions à la LTV y relatifs, ce qui démontre que ces dernières ont été dénoncées à temps. Sur ces ordonnances figurent : le nom de l’appelante, son adresse et sa date de naissance, ainsi que la date, l’heure et le lieu du contrôle, c’est-à-dire la ligne TPG empruntée. L’infraction dont l’intéressée est accusée, soit le voyage sans titre de transport valable, est également mentionnée.</w:t>
      </w:r>
    </w:p>
    <w:p>
      <w:r>
        <w:t>- 7/10 - P/7984/2014 Le contenu des ordonnances pénales susmentionnées est ainsi conforme aux exigences découlant de la jurisprudence et de la doctrine concernant la plainte pénale. L’art. 304 CPP prévoit qu’en cas de dépôt de plainte par oral, une consignation dans un procès-verbal s’impose. En l'espèce, comme relevé, le Service des contraventions a rendu les quatre ordonnances pénales objet de la procédure d'appel dans le délai de</w:t>
      </w:r>
    </w:p>
    <w:p>
      <w:r>
        <w:rPr>
          <w:b/>
        </w:rPr>
        <w:t>E. 4.1</w:t>
      </w:r>
    </w:p>
    <w:p>
      <w:r>
        <w:t>Les art. 11A LPG et 57 al. 2 LTV prévoient, à titre de sanction, l'amende d'un montant maximum de CHF 10'000.– (art. 106 al. 1 CP) et le prononcé d’une peine privative de liberté de substitution (al. 2), fixées en tenant compte de la situation du condamné, de façon à constituer une peine correspondant à la faute commise (al. 3).</w:t>
      </w:r>
    </w:p>
    <w:p>
      <w:r>
        <w:rPr>
          <w:b/>
        </w:rPr>
        <w:t>E. 4.2</w:t>
      </w:r>
    </w:p>
    <w:p>
      <w:r>
        <w:t>En l’occurrence, l'appelante a été reconnue coupable de mendicité en relation avec 15 infractions sanctionnées chacune initialement d’une amende de CHF 100.-, hors frais de CHF 30.-, et d’avoir à 4 reprises voyagé sans titre de transport valable ou sans y être autrement autorisée dans les véhicules des TPG, chaque amende s’élevant à CHF 120.-, hors frais de CHF 30.-. En tenant compte de son impécuniosité, le premier juge a réduit considérablement le montant global des amendes prononcées et l'a arrêté à CHF 300.-. Ce montant, plutôt clément, n’est pas critiquable. Il en est de même de la peine privative de liberté de substitution fixée à 3 jours.</w:t>
      </w:r>
    </w:p>
    <w:p>
      <w:r>
        <w:rPr>
          <w:b/>
        </w:rPr>
        <w:t>E. 5</w:t>
      </w:r>
    </w:p>
    <w:p>
      <w:r>
        <w:t>mai 2014. Celle-ci a expressément indiqué intervenir en faveur de sa cliente de manière bénévole. Par conséquent, aucune indemnité en couverture de ses honoraires et frais pour la procédure d’appel ne lui sera allouée. Il ne sera pour cette même raison pas nécessaire de retourner la présente cause au Tribunal pénal pour la partie de l'indemnisation des honoraires non couverte par la procédure d'appel.</w:t>
      </w:r>
    </w:p>
    <w:p>
      <w:r>
        <w:rPr>
          <w:b/>
        </w:rPr>
        <w:t>E. 5.1</w:t>
      </w:r>
    </w:p>
    <w:p>
      <w:r>
        <w:t>Les frais imputables à la défense d'office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w:t>
      </w:r>
    </w:p>
    <w:p>
      <w:r>
        <w:t>- 8/10 - P/7984/2014 juridiction saisie du fond doit se prononcer sur l'indemnisation du défenseur d'office ou du conseil juridique gratuit. Au regard de ce qui précède, la CPAR n'est compétente, au sens de l'art. 135 al. 2 CPP, que pour statuer sur l'activité postérieure à sa saisine, le 18 juillet 2014.</w:t>
      </w:r>
    </w:p>
    <w:p>
      <w:r>
        <w:rPr>
          <w:b/>
        </w:rPr>
        <w:t>E. 5.2</w:t>
      </w:r>
    </w:p>
    <w:p>
      <w:r>
        <w:t>Me Dina BAZARBACHI a été désignée défenseur d'office de l’appelante le</w:t>
      </w:r>
    </w:p>
    <w:p>
      <w:r>
        <w:rPr>
          <w:b/>
        </w:rPr>
        <w:t>E. 6</w:t>
      </w:r>
    </w:p>
    <w:p>
      <w:r>
        <w:t>L’appelante, qui succombe, sera condamnée aux frais de la procédure d’appel, comprenant un émolument de décision de CHF 1'000.- (art. 428 al. 1 CPP et 14 al. 1 let. e du règlement fixant le tarif des frais en matière pénale du 22 décembre 2010 [RTFMP ; RS E 4 10.03]). * * * * *</w:t>
      </w:r>
    </w:p>
    <w:p>
      <w:r>
        <w:t>- 9/10 - P/7984/2014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