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AARP/337/2018 vom 15. Oktober 2018</w:t>
      </w:r>
    </w:p>
    <w:p>
      <w:r>
        <w:t>GE Cour de justice, 2018-10-15, FR</w:t>
      </w:r>
    </w:p>
    <w:p>
      <w:r>
        <w:rPr>
          <w:b/>
        </w:rPr>
        <w:t xml:space="preserve">Quelle: </w:t>
      </w:r>
      <w:r>
        <w:t>https://mcp.opencaselaw.ch/entscheid/ge_gerichte_AARP_337_2018</w:t>
      </w:r>
    </w:p>
    <w:p>
      <w:r>
        <w:t>FR: GE_GERICHTE AARP/337/2018 du 15 octobre 2018</w:t>
      </w:r>
    </w:p>
    <w:p>
      <w:r>
        <w:t>IT: GE_GERICHTE AARP/337/2018 del 15 ottobre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rPr>
          <w:b/>
        </w:rPr>
        <w:t>E. 2</w:t>
      </w:r>
    </w:p>
    <w:p>
      <w:r>
        <w:t>2.1.1 L'art. 9 CPP consacre la maxime d'accusation, laquelle découle également des art. 29 al. 2 et 32 al. 2 de la Constitution fédérale de la Confédération suisse du 18 avril 1999 (Cst. - RS 101) , 32 al. 2 Cst. ainsi que 6 par. 3 let. a de la Convention de sauvegarde des droits de l’homme et des libertés fondamentales du 4 novembre 1950 (CEDH - RS 0.101).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ATF 141 IV 132 consid. 3.4.1 p. 142 s. ; ATF 140 IV 188 consid. 1.3 p. 190 ; ATF 133 IV 235 consid. 6.2 p. 244 ; arrêts du Tribunal fédéral 6B_1335/2016 du</w:t>
      </w:r>
    </w:p>
    <w:p>
      <w:r>
        <w:rPr>
          <w:b/>
        </w:rPr>
        <w:t>E. 2.2</w:t>
      </w:r>
    </w:p>
    <w:p>
      <w:r>
        <w:t>L'art. 285 ch. 1 CP sanctionne d'une peine privative de liberté de trois ans au plus ou d'une peine pécuniaire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(arrêts du Tribunal fédéral 6B_863/2015 du 15 mars 2016 consid. 1.1 = SJ 2017 I 85 ; 6B_1009/2014 du 2 avril</w:t>
      </w:r>
    </w:p>
    <w:p>
      <w:r>
        <w:t>- 14/26 - P/15278/2013 2015 consid. 5.1.2). L'art. 285 CP n'est pas applicable si l'auteur règle un compte privé avec le fonctionnaire, mais à un moment où celui-ci est en fonction (ATF 110 IV 91 consid. 2 p. 92 ; arrêt du Tribunal fédéral 6B_834/2008 du 20 janvier 2009 consid. 3.1). La notion de voies de fait est la même que celle figurant à l'art. 126 CP. Les voies de fait au sens de l'art. 285 CP doivent toutefois revêtir une certaine intensité (arrêt du Tribunal fédéral 6B_1009/2014 du 2 avril 2015 consid. 5.1.2) et être motivées par l'acte officiel (ATF 110 IV 91 consid. 2 p. 92). Elles doivent aussi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 du Tribunal fédéral 6B_863/2015 du 15 mars 2016 consid. 1.1 = SJ 2017 I 85).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w:t>
      </w:r>
    </w:p>
    <w:p>
      <w:r>
        <w:t>2.3.1. La thèse de la défense selon laquelle l'abandon, par le premier juge, du reproche d'avoir fait tomber la partie plaignante empêcherait de retenir celui d'avoir bondi sur elle, est fantaisiste. Le principe d'accusation interdit au juge de s'écarter de l'état de fait retenu dans l'acte d'accusation en retenant, à charge, des éléments qui n'y sont pas mais ne prescrit nullement qu'il ne pourrait se fonder sur une partie seulement dudit état de fait, s'il estime que les circonstances qui subsistent correspondent au éléments constitutifs de l'infraction retenue. Aussi, le Tribunal de police était-il libre, ainsi qu'il l'a fait, de juger que s'il n'avait pas fait tomber l'intimé au sol, l'appelant s'était néanmoins jeté sur lui avec l'intention de le faire chuter, ce qui avait eu pour conséquence d'au moins rendre plus difficile l'intervention de police.</w:t>
      </w:r>
    </w:p>
    <w:p>
      <w:r>
        <w:t>2.3.2. Au plan de l'établissement des faits, ce constat ne souffre pas la critique – l'appelant ne s'y risque d'ailleurs pas – : il est établi par les propres aveux du prévenu, les déclarations des deux gendarmes et celles des trois témoins des faits qu'alors que le gendarme E_______ était légèrement à l'écart, en compagnie de la propriétaire de la voiture dont l'appelant avait crevé les pneus et de son ami, l'intimé, momentanément seul, signifiait qu'il devait le suivre au poste à l'appelant, soit un homme de corpulence athlétique, étant rappelé qu'il exerçait alors l'activité d'agent de sécurité, de grande taille, comme la Cour a effectivement pu s'en rendre compte en audience, ivre, qui peu auparavant avait accompli un acte comportant une composante de violence apparemment gratuite en crevant les pneus d'une voiture stationnée, et qui était désormais manifestement ému. Soudain, cet homme a bondi</w:t>
      </w:r>
    </w:p>
    <w:p>
      <w:r>
        <w:t>- 15/26 - P/15278/2013 sur le gendarme, les bras en avant, dans l'intention de le faire tomber au sol, avec pour conséquence que le collègue de l'intimé a estimé devoir surgir au renfort, les deux représentants des forces de l'ordre, bientôt aidés par une seconde patrouille, mettant au sol l'individu pour le menotter.</w:t>
      </w:r>
    </w:p>
    <w:p>
      <w:r>
        <w:t>Certes, l'appelant affirme qu'après s'être de la sorte jeté sur le gendarme, dans les yeux duquel il reconnait avoir vu de la peur, il se serait ressaisi et aurait levé ses bras en signe de reddition. Toutefois, cette version n'est pas compatible avec les déclarations selon lesquelles il y a eu une empoignade : selon l'intimé, l'appelant l'avait "agrippé" ou atteint au visage ; pour E_______, l'appelant avait empoigné son collègue, H_______ ajoutant qu'il l'avait fait vigoureusement ; la propre amie de l'appelant a vu les corps des deux hommes s'entremêler. S'il est vrai que les déclarations des deux gendarmes sur le déroulement des faits après l'empoignade ne sont pas, à tout le moins dans leur intégralité, confirmées par les éléments du dossier, notamment l'expertise médico-légale, il demeure qu'elles sont, sur la question de l'empoignade, concordantes avec les autres témoignages précités, hormis celui de l'appelant, et le TF a également admis la réalité de cette circonstance.</w:t>
      </w:r>
    </w:p>
    <w:p>
      <w:r>
        <w:t>La version selon laquelle l'appelant, ayant manqué sa victime, se serai ressaisi et aurait levé les mains en signe de reddition est partant écartée.</w:t>
      </w:r>
    </w:p>
    <w:p>
      <w:r>
        <w:t>2.3.3. Au plan juridique, l'individu qui, venant de reconnaître qu'il a crevé les deux pneus d'une voiture et se voyant signifier qu'il va devoir venir au poste, bondit sur un gendarme dans l'intention de le faire tomber, avec pour conséquence que ledit gendarme et son collègue sont contraints de le maîtriser, commet manifestement une infraction à l'art. 285 CP, dont il réalise au demeurant triplement les hypothèses en a) adoptant un comportement menaçant, qui a suscité la peur du gendarme agressé, b) rendant plus difficile son interpellation - la démarche consistant à obtenir de lui qu'il suive les agents -, et c) contraignant ceux-ci à un acte supplémentaire entrant dans leurs fonctions - le maîtriser par la force -.</w:t>
      </w:r>
    </w:p>
    <w:p>
      <w:r>
        <w:t>Dans ces circonstances, la question de savoir si l'appelant a, de surcroit, causé une lésion relevant de la voie de fait à l'intimé, ce qui vérifierait une autre hypothèse encore de l'art. 285 CP, souffre de demeurer ouverte.</w:t>
      </w:r>
    </w:p>
    <w:p>
      <w:r>
        <w:rPr>
          <w:b/>
        </w:rPr>
        <w:t>E. 2.4</w:t>
      </w:r>
    </w:p>
    <w:p>
      <w:r>
        <w:t>En plaidant, à l'appui de la conclusion principale tendant à son acquittement, que son "coup de sang" serait compréhensible au regard de l'"inhumanité" du "détestable" propos qu'il attribue à l'intimé, l'appelant parait invoquer un fait justificatif. Il n'élabore cependant pas davantage ce point ; à raison tant il est vrai qu'aucun fait justificatif légal ou extralégal au sens des art. 14 et ss CP n'est réalisé.</w:t>
      </w:r>
    </w:p>
    <w:p>
      <w:r>
        <w:rPr>
          <w:b/>
        </w:rPr>
        <w:t>E. 2.5</w:t>
      </w:r>
    </w:p>
    <w:p>
      <w:r>
        <w:t>Le verdict de culpabilité du chef de violation de l'art 285 CP s'avère ainsi fondé, de sorte que l'appel est rejeté sur ce point, et le jugement querellé confirmé. 3. 3.1. Vu la peine fixée par le premier juge, que la juridiction d'appel ne pourrait revoir à la hausse, conformément au principe de l'interdiction de la reformatio in pejus, le</w:t>
      </w:r>
    </w:p>
    <w:p>
      <w:r>
        <w:t>- 16/26 - P/15278/2013 nouveau droit des sanctions, entré en vigueur le 1er janvier 2018, n'est pas concrètement plus défavorable à l'appelant que celui applicable lors des faits.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t>3.2.2.1. Selon l'art. 48 lit. b CP, le juge peut atténuer la peine lorsque l'auteur a été induit en tentation grave par la conduite de la victime. Celle-ci doit avoir été si provocante que même un homme conscient de ses responsabilités aurait eu de la peine à y résister (ATF 102 IV 273 consid. 2c p. 278 ; 98 IV 67 consid. 1c p. 71). Cette circonstance atténuante est avant tout invoquée en présence d'infractions contre l'intégrité sexuelle, dans des cas où la victime a donné lieu à l'acte punissable de façon si sérieuse que l'auteur ne parait pas entièrement responsable de sa décision de la commettre, même un homme conscient de ses [responsabilités] étant susceptible d'avoir de la peine à résister à un comportement si provocant (petit comm et jpr citée). 3.2.2.2.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w:t>
      </w:r>
    </w:p>
    <w:p>
      <w:r>
        <w:t>- 17/26 - P/15278/2013 profond désarroi (cf. arrêt du Tribunal fédéral 6B_517/2008 du 27 août 2008 consid. 5.3.2). La portée de cette circonstance atténuante a été étendue puisque le nouveau texte légal généralise la prise en considération de l'émotion violente et du profond désarroi, qui étaient jusque-là uniquement pris en considération dans la définition du meurtre passionnel (art. 113 CP). La jurisprudence ancienne relative à la colère et à la douleur violente, produites par une provocation injuste ou une offense imméritée, conserve sa pertinence, mais il convient également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ATF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 s.).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 L'état d'émotion violente ou celui de profond désarroi doit être rendu excusable par les circonstances (ATF 118 IV 233 consid. 2a p. 236). Le plus souvent, il est rendu excusable par le comportement blâmable de la victime à l'égard de l'auteur, mais il peut aussi l'être par le comportement d'un tiers ou par des circonstances objectives (ATF 119 IV 202 consid. 2a p. 204 s.).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ATF 107 IV 103 consid. 2b/bb p. 106). Ce n'est pas l'acte commis qui doit être excusable, mais l'état dans lequel se trouvait l'auteur (ATF 119 IV 202 consid. 2a p. 204 ; ATF 108 IV 101 consid. 3a ; arrêt du Tribunal fédéral 6B_840/2017 du 17 mai 2018 consid. 2).</w:t>
      </w:r>
    </w:p>
    <w:p>
      <w:r>
        <w:t>- 18/26 - P/15278/2013 Enfin, il faut qu'il existe une certaine proportionnalité entre la provocation, d'une part, et la réaction de l'auteur, d'autre part (arrêts du Tribunal fédéral 6B_840/2017 du 17 mai 2018 consid. 2 ; 6B_622/2008 du 13 janvier 2009 consid. 8.1). 3.2.2.3.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 Les délais de prescription spéciaux, plus courts que les délais ordinaires, tel celui prévu par l'art. 178 al. 1 CP pour les délits contre l'honneur, ne sont pas pris en considération (ATF 132 IV 1 consid. 6.1.1 p. 2 ; arrêt du Tribunal fédéral 6B_673/2016 du 29 décembre 2017 consid. 7).</w:t>
      </w:r>
    </w:p>
    <w:p>
      <w:r>
        <w:t>3.2.3.1. A teneur de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w:t>
      </w:r>
    </w:p>
    <w:p>
      <w:r>
        <w:t>- 19/26 - P/15278/2013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et les références).</w:t>
      </w:r>
    </w:p>
    <w:p>
      <w:r>
        <w:t>3.2.3.2. L'art. 54 CP dispose que,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w:t>
      </w:r>
    </w:p>
    <w:p>
      <w:r>
        <w:t>- 20/26 - P/15278/2013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p. 175 ; 119 IV 280 consid. 1 p. 281 ss ; arrêts du Tribunal fédéral 6B_719/2009 du 3 décembre 2009 consid. 4.1 et 6B_111/2009 du 16 juillet 2009 consid. 3.2). Si l'art. 54 CP n'est pas conçu comme une règle d'exception, il ne doit pas être interprétée extensivement (ATF 119 IV 280 consid. 1b p. 283 ; arrêt du Tribunal fédéral 6B_587/2008 du 26 décembre 2008 consid. 1.2.). Il n'est pas exclu d'atténuer la peine en application de l'art. 54 CP en cas de crime intentionnel (ATF 121 IV 162 consid. 2e p. 175 s.). Toutefois, plus la faute est lourde, plus les conséquences touchant l'auteur doivent être graves et il convient de partir de l'idée que l'auteur d'un homicide intentionnel ne peut bénéficier d'une atténuation de peine au titre de cette norme que dans des circonstances tout à fait exceptionnelles (arrêts du Tribunal fédéral 6B_372/2014 du 17 décembre 2014 consid. 3.4.3 ; 6B_373/2009 du 22 septembre 2009 consid. 3.3.2 ; 6P_140/2006 du</w:t>
      </w:r>
    </w:p>
    <w:p>
      <w:r>
        <w:rPr>
          <w:b/>
        </w:rPr>
        <w:t>E. 5</w:t>
      </w:r>
    </w:p>
    <w:p>
      <w:r>
        <w:t>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w:t>
      </w:r>
    </w:p>
    <w:p>
      <w:r>
        <w:t>- 12/26 - P/15278/2013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w:t>
      </w:r>
    </w:p>
    <w:p>
      <w:r>
        <w:rPr>
          <w:b/>
        </w:rPr>
        <w:t>E. 10</w:t>
      </w:r>
    </w:p>
    <w:p>
      <w:r>
        <w:t>novembre 2006 consid. 14.3.1). Le Tribunal fédéral a notamment confirmé le refus d'appliquer l'art. 54 CP lorsqu'un parent n'est pas affecté dans une mesure excédant la douleur que tout père ou mère éprouve à la perte d'un enfant.</w:t>
      </w:r>
    </w:p>
    <w:p>
      <w:r>
        <w:t>3.3.1. Il faut préalablement constater qu'il n'est nullement établi que l'intimé aurait rétorqué à l'appelant que ce n'était pas son problème que son amie se fût, le matin des faits, soumise à une interruption volontaire de grossesse. Contrairement à ce qui a été plaidé à la défense, le policier n'a pas admis avoir tenu de tels propos, disant au contraire ne pas en avoir le souvenir et concédant uniquement avoir dit fermement à l'intéressé qu'il était sans doute bien l'individu qui avait crevé les pneus d'une voiture et qu'il devait le suivre au poste. On sait que l'appelant, ivre et en colère, était disposé à en vouloir à n'importe qui, ayant crevé les pneus de la voiture par dépit à l'idée que ses propriétaires avaient sans doute les moyens financiers d'avoir des enfants. Curieusement, il attribue la même réaction à deux équipes de gendarmes successives, puisqu'il affirme qu'un peu plus tôt, un autre duo d'agents, intervenu parce qu'il ne tenait pas son chien en laisse, aurait également balayé l'évocation d'une mauvaise journée par un "ce n'est pas mon problème", ce qui serait une coïncidence assez extraordinaire. Par ailleurs, l'appelant n'a pas été univoque, disant tantôt avoir bondi sur l'appelant après lui avoir fait signe de se taire, tantôt après que celui-ci eût réitéré son propos nonobstant ce signe, tantôt encore après avoir lu dans ses yeux cette répétition. Certes, la fiancée de l'appelant a affirmé, dès son audition par la police, que les mots litigieux auraient été prononcés, mais elle peut avoir entendu son ami l'affirmer, étant rappelé que celui-ci était très agité et parlait sans doute fort. D'ailleurs, celle-ci a aussi soutenu que la partie plaignante avait asséné des coups de genou au visage de l'appelant, ce qui n'est pas confirmé par le dossier.</w:t>
      </w:r>
    </w:p>
    <w:p>
      <w:r>
        <w:t>Il est en revanche plausible que l'intimé ait marqué, d'une façon ou d'une autre, que les circonstances évoquées n'autorisaient par l'appelant à crever des pneus et ne le</w:t>
      </w:r>
    </w:p>
    <w:p>
      <w:r>
        <w:t>- 21/26 - P/15278/2013 dispensaient pas d'avoir à se déplacer au poste. C'est donc avec cette nuance qu'il sera retenu que l'appelant, ivre et déjà très énervé, a été rendu plus furieux encore par le fait que la mention de l'avortement de sa compagne n'avait pas rencontré davantage de sympathie, et s'est jeté sur le gendarme qui l'interpellait.</w:t>
      </w:r>
    </w:p>
    <w:p>
      <w:r>
        <w:t>3.3.2. Dans de telles circonstances, la faute de l'appelant ne saurait être qualifiée de vénielle, ni même de légère. L'avortement qu'il se reprochait de n'avoir su empêcher ne justifiait évidemment pas qu'il s'en prenne à la propriété d'autrui dans un geste de colère et fondait pleinement l'intervention des gendarmes, sans préjudice de ce que son état pouvait donner à craindre la répétition d'autres actes agressifs. L'adoption d'un discours ferme par le gendarme intimé nonobstant ses explications à cet égard ne rendent pas davantage excusable ni même compréhensible une réaction si violente que, comme il le dit lui-même, ledit gendarme a eu peur et son collègue a dû se lancer à son secours. Sachant que les agents de police ne faisaient qu'accomplir leur devoir, l'appelant ne pouvait en aucun cas reporter sur eux sa frustration et sa colère en lien avec des circonstances auxquelles ceux-là ne pouvaient rien et qui ne les auraient d'ailleurs pas autorisés à lui octroyer un quelconque traitement de faveur. Le fait que le gendarme ait pu lui paraître indifférent voire arrogant n'y change rien. Le bien juridique lésé, soit le bon fonctionnement de l'autorité publique, est un bien collectif important.</w:t>
      </w:r>
    </w:p>
    <w:p>
      <w:r>
        <w:t>Le mobile de l'appelant ne peut être qualifié d'altruiste, s'agissant pour l'appelant de donner libre cours à son ire et sa frustration, sans égard pour la mission des gendarmes et la personne de la partie plaignante.</w:t>
      </w:r>
    </w:p>
    <w:p>
      <w:r>
        <w:t>3.3.3. La circonstance atténuante de l'art. 48 let. b CP n'est clairement pas réalisée, le gendarme intimé n'ayant pas adopté un comportement si gravement provocant que n'importe quel citoyen responsable n'aurait su résister à la tentation de se jeter sur lui pour le faire tomber, conclusion à laquelle il faudrait d'ailleurs parvenir même s'il fallait retenir que l'intimé aurait employé l'expression "ce n'est pas mon problème", un manque de tact ou d'empathie de la part d'un agent de police en intervention ne pouvant justifier une agression physique. L'art. 48 let. c CP n'est pas davantage applicable, étant observé qu'on ignore, l'appelant s'étant contenté d'invoquer cette circonstance atténuante sans l'argumenter, s'il se prévaut du désarroi dans lequel il se trouvait du fait de l'interruption volontaire de grossesse ou de sa colère à l'égard de la partie plaignante.</w:t>
      </w:r>
    </w:p>
    <w:p>
      <w:r>
        <w:t>Il est douteux que le sentiment de l'appelant puisse être qualifié de profond désarroi rendu excusable par les circonstances, l'intéressé expliquant qu'il était surtout fâché avec lui-même de ne pas avoir pu empêcher son amie d'avorter ce par quoi on comprend qu'il se blâmait de ne pas être en mesure de subvenir aux besoins d'une famille. Quoi qu'il en soit, on ne voit pas comme l'appelant aurait pu voir dans l'agression commise au préjudice de l'agent de police une issue à sa situation désespérée, et celui-ci ne l'explique pas.</w:t>
      </w:r>
    </w:p>
    <w:p>
      <w:r>
        <w:t>- 22/26 - P/15278/2013 Avant son échange avec l'intimé déjà, l'appelant était habité par une colère si violente qu'elle l'avait conduit à crever les pneus de la voiture de tiers auxquels il reprochait d'avoir sans doute les ressources financières qui lui manquaient ; le comportement du gendarme a ainsi, tout au plus, accru une émotion que l'appelant avait déjà. Ledit comportement pourrait certes légitimer une certaine déception ou frustration chez une personne, raisonnable, appréhendée qui relaterait une circonstance intime douloureuse, mais en aucun cas une ire violente au point de pousser ladite personne à bondir sur l'agent de police, les mains en avant, pour le faire tomber. La condition de la proportionnalité n'est partant, à l'évidence, pas non plus réalisée.</w:t>
      </w:r>
    </w:p>
    <w:p>
      <w:r>
        <w:t>3.3.4. L'analyse qui précède exclut toute exemption de peine fondée sur l'art. 52 CP, la faute de l'appelant n'étant pas de peu d'importance.</w:t>
      </w:r>
    </w:p>
    <w:p>
      <w:r>
        <w:t>3.3.5. On se trouve dans l'hypothèse où une faute au moins moyenne a eu des conséquences pour l'auteur qui, à cause de son propre comportement illégal, a subi une fracture très douloureuse, ayant nécessité une ostéosynthèse et une hospitalisation de quelques jours. Quatre mois après l'intervention, l'évolution était favorable, l'intéressé marchant sans canne et sans devoir limiter la charge ; il n'éprouvait pas de douleur, bien qu'il fût impatient de faire retirer le matériel d'ostéosynthèse, et la cicatrice était qualifiée de calme. L'appelant est très vague sur les séquelles qu'il subirait encore du fait des événements et ne les étaye d'aucune pièce. Tout au plus doit-on retenir qu'il subsiste un impact sur sa qualité de vie, comme envisagé par l'experte, sans davantage de précision. Dans ces circonstances, une exemption de peine liée aux conséquences subies par l'auteur, au sens de l'art. 54 CP, ne parait pas non plus adéquate, l'auteur n'ayant pas démontré que les conséquences qu'il a attirées sur lui-même ont atteint un seuil de gravité suffisant.</w:t>
      </w:r>
    </w:p>
    <w:p>
      <w:r>
        <w:t>L'absence de toute prise de conscience de la part de l'appelant, qui aujourd'hui encore semble convaincu que son comportement était justifié et ne partage manifestement pas la conclusion, du TF notamment, selon laquelle la réponse des gendarmes audit comportement était pour sa part licite et proportionnelle, ne milite pas non plus en faveur d'une telle solution, l'intérêt à punir subsistant de ce point de vue. 3.3.6. En revanche, ce même intérêt à punir paraît aujourd'hui diminué sous un autre angle, objectif, tenant à l'ancienneté des faits, qui remontent à cinq ans, de sorte que les deux tiers du délai de prescription de sept ans (art. 97 al. 1 let. c CP) sont atteints. La Cour mettra ainsi d'office le prévenu au bénéfice de la circonstance atténuante de l'art. 48 let. e CP. 3.3.7 La situation personnelle de l'appelant au moment des faits ne rend pas son passage à l'acte compréhensible, comme déjà évoqué lors de l'examen des circonstances atténuantes invoquées. On rappellera au surplus qu'il avait un emploi et que, malgré la décision de se soumettre à une interruption volontaire de grossesse prise par son amie, leur relation était stable. Le seul antécédent, de l'appelant, non spécifique, n'a guère de poids.</w:t>
      </w:r>
    </w:p>
    <w:p>
      <w:r>
        <w:t>- 23/26 - P/15278/2013 3.3.8 Compte tenu de l'ensemble des éléments qui précèdent, notamment de l'octroi de la circonstance atténuante du temps relativement long, la Cour ramènera la peine à 20 jours-amende. La quotité de CHF 30.-, non critiquée en appel, est proportionnée à la situation de l'appelant. A juste titre celui-ci ne conteste pas la durée du délai d'épreuve dont est assorti le sursis, sa conviction, toujours aussi forte, que sa réaction violente était justifiée par les circonstances suscitant quelques craintes quant à la commission d'autres infractions sous le coup de la colère.</w:t>
      </w:r>
    </w:p>
    <w:p>
      <w:r>
        <w:t>3.4. En conclusion, la peine prononcée par le Tribunal de police est réduite à 20 jours-amende, le jugement étant modifié dans cette mesure uniquement. 4. 4.1. Vu cette issue n'y a pas lieu de revoir la répartition des frais de première instance, étant rappelé que ceux-ci ne comportent aucun poste en lien avec la procédure d'appel, faute d'émolument complémentaire pour la motivation du jugement (art. 428 al. 2). Ceux de la procédure d'appel, lesquels comprennent un émolument d'arrêt de CHF 2'000.- (art. 14 let. e du règlement fixant le tarif des frais en matière pénale du 22 décembre 2010 [RTFMP - E 4 10.03]) seront mis à sa charge par 80%, pour tenir compte de la faible mesure dans laquelle sa situation se trouve améliorée et étant observé que l'art. 428 al. 2 CPP permettrait de les lui faire supporter en totalité.</w:t>
      </w:r>
    </w:p>
    <w:p>
      <w:r>
        <w:t>4.2.1. Le sort des prétentions en indemnisation suivant en principe celui des frais (ATF 137 IV 352 consid. 2.4.2 p. 357), l'appelant ne peut prétendre à indemnisation pour la procédure de première instance mais bien, en application de l'art. 436 al. 2 CPP, à la couverture de 20% des dépenses occasionnées par sa défense en appel, dans la limite de ce qu'autorisait l'exercice raisonnable de ses droits au sens de l'art. 429 al. 1 let. a CPP.</w:t>
      </w:r>
    </w:p>
    <w:p>
      <w:r>
        <w:t>Les 11 heures facturées pour la motivation de la conclusion tendant au renvoi de l'acte d'accusation et la préparation des débats d'appel excèdent largement cette limite, étant rappelé que le défenseur privé de l'appelant connaissait parfaitement le dossier, qu'il suivait depuis le début et avait récemment plaidé devant le Tribunal de police, développant les mêmes arguments, notamment s'agissant de la problématique de l'acte d'accusation. Dans ces circonstances, cinq heures suffisaient amplement. L'activité qualifiée de nécessaire est ainsi de huit heures, hors audiences, dont la durée a été de une heure et 15 minutes puis une heure et 40 minutes, soit, au total</w:t>
      </w:r>
    </w:p>
    <w:p>
      <w:r>
        <w:rPr>
          <w:b/>
        </w:rPr>
        <w:t>E. 11</w:t>
      </w:r>
    </w:p>
    <w:p>
      <w:r>
        <w:t>heures (arrondi), d'où des honoraires, TVA au taux de 7.7% comprise, de CHF 4'738.80.</w:t>
      </w:r>
    </w:p>
    <w:p>
      <w:r>
        <w:t>Un indemnité de 20% de ce montant, soit CHF 948.-, est allouée à l'appelant.</w:t>
      </w:r>
    </w:p>
    <w:p>
      <w:r>
        <w:t>4.2.2. Sa créance à ce titre est compensée, à due concurrence, avec celle de l'Etat en couverture des frais de la procédure mis à sa charge (art. 442 al. 4 CPP). * * * * *</w:t>
      </w:r>
    </w:p>
    <w:p>
      <w:r>
        <w:t>- 24/26 - P/15278/2013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