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AARP/337/2016 vom 26. August 2016</w:t>
      </w:r>
    </w:p>
    <w:p>
      <w:r>
        <w:t>GE Cour de justice, 2016-08-26, FR</w:t>
      </w:r>
    </w:p>
    <w:p>
      <w:r>
        <w:rPr>
          <w:b/>
        </w:rPr>
        <w:t xml:space="preserve">Quelle: </w:t>
      </w:r>
      <w:r>
        <w:t>https://mcp.opencaselaw.ch/entscheid/ge_gerichte_AARP_337_2016</w:t>
      </w:r>
    </w:p>
    <w:p>
      <w:r>
        <w:t>FR: GE_GERICHTE AARP/337/2016 du 26 août 2016</w:t>
      </w:r>
    </w:p>
    <w:p>
      <w:r>
        <w:t>IT: GE_GERICHTE AARP/337/2016 del 26 agosto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 teneur de l'art. 115 al. 1 LEtr, sera puni d'une peine privative de liberté d'un an au plus ou d'une peine pécuniaire, quiconque contrevient aux dispositions sur l'entrée en Suisse prévues à l'art. 5 LEtr (let. a) ou y séjourne illégalement (let. b).</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rPr>
          <w:b/>
        </w:rPr>
        <w:t>E. 2.2</w:t>
      </w:r>
    </w:p>
    <w:p>
      <w:r>
        <w:t>Par arrêté fédéral du 18 juin 2010 (RO 2010 5925), la Suisse a repris la directive sur le retour. Pour le Tribunal fédéral, il convient d'appliquer l'art. 115 LEtr en considération de la jurisprudence de la Cour de justice de l'Union européenne relative à cette directive, sans quoi la participation de la Suisse à Schengen pourrait être</w:t>
      </w:r>
    </w:p>
    <w:p>
      <w:r>
        <w:t>- 6/14 - P/3096/2015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LEtr, une peine pécuniaire ne pouvait pas non plus être infligée, l'acquittement devant ainsi être prononcé. La CPAR ne peut que se rallier à cette jurisprudence (cf. AARP/31/2016 du 2 février 2016),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w:t>
      </w:r>
    </w:p>
    <w:p>
      <w:r>
        <w:t>2.3.1. En l'espèce, il n'est pas contesté que l'appelant ne disposait pas des autorisations nécessaires, ni des moyens de subsistance, pour demeurer sur le territoire helvétique entre les 21 juin et 3 juillet 2013. Cela étant, à teneur des données administratives figurant au dossier, un renvoi vers l'Espagne était organisé par les autorités pendant la période considérée. Ce renvoi a</w:t>
      </w:r>
    </w:p>
    <w:p>
      <w:r>
        <w:t>- 7/14 - P/3096/2015 pu être exécuté le 3 juillet 2013, ce qui signifie que l'appelant s'est tenu à disposition des autorités. Il est pour le moins étrange de le lui reprocher.</w:t>
      </w:r>
    </w:p>
    <w:p>
      <w:r>
        <w:t>Quoi qu'il en soit sur le plan de la culpabilité, infliger à l'appelant une sanction pour séjour illégal durant cette période contreviendrait à la directive sur le retour et à la jurisprudence y relative puisque la procédure administrative était en cours.</w:t>
      </w:r>
    </w:p>
    <w:p>
      <w:r>
        <w:t>Au vu de ce qui précède et compte tenu de la jurisprudence du Tribunal fédéral en la matière, l'appelant sera acquitté du chef de séjour illégal pour cette période.</w:t>
      </w:r>
    </w:p>
    <w:p>
      <w:r>
        <w:t>2.3.2. Le Tribunal de police n'a pas reconnu, du moins dans son dispositif, l'appelant coupable d'entrée illégale au sens de l'art. 115 al. 1 let. a LEtr.</w:t>
      </w:r>
    </w:p>
    <w:p>
      <w:r>
        <w:t>Le comportement reproché le 10 juillet 2013 relevant de cette disposition et non de l'infraction de séjour illégal, il y a lieu de retenir que l'appelant a été acquitté sur ce point par le tribunal de première instance. Dès lors que la CPAR est liée par cette conclusion en l'absence d'appel du MP (art. 391 al. 2 CPP), l'appel paraît sans objet.</w:t>
      </w:r>
    </w:p>
    <w:p>
      <w:r>
        <w:t>La motivation du premier juge pouvant prêter à confusion, la CPAR réexaminera toutefois la peine à la lumière de ce qui précède.</w:t>
      </w:r>
    </w:p>
    <w:p>
      <w:r>
        <w:t>2.3.3. La condamnation de l'appelant du chef de séjour illégal pour les périodes de 2014 et 2015 n'est pas critiquable, celui-ci étant délibérément revenu en Suisse et y étant resté sans disposer des autorisations nécessaires alors qu'il avait déjà fait l'objet de mesures coercitives de renvoi. L'on ne saurait exiger plus des autorités administratives. Un verdict de culpabilité et le prononcé d'une sanction ne sont pas exclus dans cette hypothèse selon la jurisprudence du Tribunal fédéral (voir arrêt du Tribunal fédéral 6B_196/2012 du 24 janvier 2013 consid. 2.2.2), ce qui n'est du reste pas contesté.</w:t>
      </w:r>
    </w:p>
    <w:p>
      <w:r>
        <w:rPr>
          <w:b/>
        </w:rPr>
        <w:t>E. 3.1</w:t>
      </w:r>
    </w:p>
    <w:p>
      <w:r>
        <w:t>et 6B_124/2012 du 22 juin 2012 consid. 2.3 et les références citées).</w:t>
      </w:r>
    </w:p>
    <w:p>
      <w:r>
        <w:t>5.2.3.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Les documents ne nécessitant pas ou peu de motivation, telles l'annonce d'appel et la déclaration d'appel, sont en principe inclus dans le forfait (AARP/184/2016 du 28 avril 2016 consid. 5.2.3.2 et 5.3.1 ; AARP/149/2016 du 20 avril 2016 consid. 5.3 et 5.4 ; AARP/146/2013 du 4 avril 2013 ; ordonnance de la Cour des plaintes du Tribunal pénal fédéral BB.2014.51 du 21 novembre 2014 consid. 2.1 ; décisions de la Cour des plaintes du Tribunal pénal fédéral BB.2013.165 du 24 janvier 2014 consid. 4.1.3 et BB.2013.127 du 4 décembre 2013 consid. 4.2).</w:t>
      </w:r>
    </w:p>
    <w:p>
      <w:r>
        <w:t>- 12/14 - P/3096/2015</w:t>
      </w:r>
    </w:p>
    <w:p>
      <w:r>
        <w:t>5.2.4. En l'occurrence, le temps consacré à la rédaction de l'annonce d'appel et de la déclaration d'appel sera déduit de l'état de frais présenté par Me X______, ces prestations étant incluses dans le forfait pour l'activité diverse. Sous cette réserve, l'état de frais produit est adéquat et conforme aux principes qui précèdent.</w:t>
      </w:r>
    </w:p>
    <w:p>
      <w:r>
        <w:t>Ainsi, l'indemnité sera arrêtée à CHF 1'231.20, correspondant à 4h45 d'activité au tarif de CHF 200.-/heure (CHF 950.-), plus la majoration forfaitaire de 20% (CHF 190.-) et l'équivalent de la TVA au taux de 8% (CHF 91.20). * * * * *</w:t>
      </w:r>
    </w:p>
    <w:p>
      <w:r>
        <w:t>- 13/14 - P/3096/2015</w:t>
      </w:r>
    </w:p>
    <w:p>
      <w:r>
        <w:rPr>
          <w:b/>
        </w:rPr>
        <w:t>E. 3.2</w:t>
      </w:r>
    </w:p>
    <w:p>
      <w:r>
        <w:t>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tribunal doit ensuite arrêter le montant du jour-amende.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3.4</w:t>
      </w:r>
    </w:p>
    <w:p>
      <w:r>
        <w:t>Selon l'art. 46 CP, si, durant le délai d'épreuve, le condamné commet un crime ou un délit et qu'il y a dès lors lieu de prévoir qu'il commettra de nouvelles infractions, le juge révoque le sursis ou le sursis partiel (alinéa 1, première phrase).</w:t>
      </w:r>
    </w:p>
    <w:p>
      <w:r>
        <w:t>- 9/14 - P/3096/2015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w:t>
      </w:r>
    </w:p>
    <w:p>
      <w:r>
        <w:rPr>
          <w:b/>
        </w:rPr>
        <w:t>E. 3.5</w:t>
      </w:r>
    </w:p>
    <w:p>
      <w:r>
        <w:t>En l'espèce, il est reproché à l'appelant deux séjours illégaux, d'une durée de 15 jours environ pour le premier et d'un mois et demi pour le second. Alors qu'il sait ne pas avoir le droit de séjourner dans ce pays, l'appelant persiste à vouloir y demeurer, au mépris des différentes décisions prises à son encontre. Son insistance paraît peu compréhensible dès lors qu'il n'a aucune attache dans ce pays. Vu la brièveté des périodes considérées, la faute demeure toutefois légère, étant encore relevé qu'aucune entrée illégale n'a été retenue à charge.</w:t>
      </w:r>
    </w:p>
    <w:p>
      <w:r>
        <w:t>- 10/14 - P/3096/2015 L'appelant a immédiatement admis ne pas avoir les autorisations nécessaires et décrit ses différents séjours irréguliers. Sa collaboration à la procédure pénale doit être qualifiée de bonne. La prise de conscience est en revanche partielle. L'appelant explique ne pas présenter de risque de récidive en raison de sa relation amoureuse en France. Si ce facteur peut concrètement le détourner de la commission de nouvelles infractions à la LEtr en Suisse, il ne signifie pas que l'appelant réalise qu'il n'a pas le droit de séjourner sur le territoire helvétique. Il y a concours, ce qui justifie une augmentation de la peine dans une juste proportion (art. 49 al. 1 CP). Compte tenu de la faute et de la situation personnelle de l'appelant, une peine pécuniaire de 20 jours-amende sera prononcée, le montant du jour-amende, arrêté à raison au minimum jurisprudentiel de CHF 10.- par le premier juge, étant confirmé. Vu les antécédents de l'appelant, son absence de prise de conscience et la répétition d'infractions de même nature à brefs intervalles, c'est à juste titre que le premier juge a refusé le sursis. Le prononcé d'une peine ferme dans la présente cause étant susceptible de détourner l'appelant de la commission de nouvelles infractions, il ne paraît pas nécessaire de révoquer en sus le sursis octroyé par le MP le 23 juin 2013. Le jugement entrepris sera modifié dans le sens qui précède.</w:t>
      </w:r>
    </w:p>
    <w:p>
      <w:r>
        <w:rPr>
          <w:b/>
        </w:rPr>
        <w:t>E. 4</w:t>
      </w:r>
    </w:p>
    <w:p>
      <w:r>
        <w:t>L'appel étant admis, l'émolument de jugement complémentaire (CHF 600.-) et les frais de la procédure d'appel seront laissés à la charge de l'Etat (art. 428 al. 1 CPP).</w:t>
      </w:r>
    </w:p>
    <w:p>
      <w:r>
        <w:t>Vu les acquittements prononcés en première instance et en appel, l'appelant sera condamné à la moitié des frais de la procédure de première instance, le solde étant laissé à la charge de l'Etat (art. 428 al. 3 et 426 al. 1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(art. 138 al. 1 CPP) est indemnisé conformément au tarif des avocats de la Confédération ou du canton du for du procès. S'agissant d'une affaire soumise à la</w:t>
      </w:r>
    </w:p>
    <w:p>
      <w:r>
        <w:t>- 11/14 - P/3096/2015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