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AARP/336/2024 vom 17. September 2024</w:t>
      </w:r>
    </w:p>
    <w:p>
      <w:r>
        <w:t>GE Cour de justice, 2024-09-17, FR</w:t>
      </w:r>
    </w:p>
    <w:p>
      <w:r>
        <w:rPr>
          <w:b/>
        </w:rPr>
        <w:t xml:space="preserve">Quelle: </w:t>
      </w:r>
      <w:r>
        <w:t>https://mcp.opencaselaw.ch/entscheid/ge_gerichte_AARP_336_2024</w:t>
      </w:r>
    </w:p>
    <w:p>
      <w:r>
        <w:t>FR: GE_GERICHTE AARP/336/2024 du 17 septembre 2024</w:t>
      </w:r>
    </w:p>
    <w:p>
      <w:r>
        <w:t>IT: GE_GERICHTE AARP/336/2024 del 17 settembre 2024</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339 al. 2 CPP, le tribunal et les parties peuvent soulever des questions préjudicielles, notamment concernant la validité de l'acte d'accusation (let. a) et les empêchements de procéder (let. c).</w:t>
      </w:r>
    </w:p>
    <w:p>
      <w:r>
        <w:t>2.1.2.1. 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La description des faits reprochés dans l'acte d'accusation doit contenir les faits qui, de l'avis de l'accusation, correspondent à tous les éléments constitutifs de l'infraction reprochée au prévenu ; le ministère public doit ainsi décrire de manière</w:t>
      </w:r>
    </w:p>
    <w:p>
      <w:r>
        <w:t>- 32/56 - P/17698/2017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w:t>
      </w:r>
    </w:p>
    <w:p>
      <w:r>
        <w:t>2.1.2.2.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applicable également à la procédure d'appel, cf. arrêts du Tribunal fédéral 6B_878/2014 du 21 avril 2015 consid. 2.2 ; 6B_702/2013 consid. 1.2 ; 6B_445/2015 consid. 1.3).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w:t>
      </w:r>
    </w:p>
    <w:p>
      <w:r>
        <w:t>2.1.3.1. 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Il est par ailleurs garanti par l'art. 4 al. 1 du Protocole n° 7 à la CEDH et par l'art. 14 al. 7 du Pacte-ONU II.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L'interdiction de la double poursuite constitue un empêchement de procéder, dont il doit être tenu compte à chaque stade de la procédure. 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(arrêt 6B_303/2019 du 9 avril 2019, consid. 2.1.1).</w:t>
      </w:r>
    </w:p>
    <w:p>
      <w:r>
        <w:t>2.1.3.2. En principe, un classement partiel n'est envisageable que lorsque la décision porte sur plusieurs événements ou faits au sens procédural du terme qui se prêtent à un traitement distinct. Un classement partiel est en revanche exclu s'il s'agit uniquement d'une autre appréciation juridique du même événement. Lorsqu'un classement partiel est ordonné dans une procédure dans le cadre de</w:t>
      </w:r>
    </w:p>
    <w:p>
      <w:r>
        <w:t>- 33/56 - P/17698/2017 laquelle il n'était pas possible mais qu'il entre néanmoins en force, il exclut toute condamnation à raison des mêmes faits (ATF 144 IV 362 consid. 1.3.1 et 1.4).</w:t>
      </w:r>
    </w:p>
    <w:p>
      <w:r>
        <w:t>Dans un arrêt postérieur, le TF a quelque peu relativisé la portée de l'ATF 144 IV 362, relevant que dans la mesure où l'effet de blocage du principe ne bis in idem (cf. art. 11 al. 1er en lien avec l'art. 320 al. 4 CPP, art. 4 ch. 1 du Protocole n°</w:t>
      </w:r>
    </w:p>
    <w:p>
      <w:r>
        <w:rPr>
          <w:b/>
        </w:rPr>
        <w:t>E. 2.2</w:t>
      </w:r>
    </w:p>
    <w:p>
      <w:r>
        <w:t>En l'occurrence, les faits reprochés aux intimés, tels que décrits dans l'acte d'accusation sous les rubriques dédiées à l'infraction d'escroquerie, soit le fait</w:t>
      </w:r>
    </w:p>
    <w:p>
      <w:r>
        <w:t>- 34/56 - P/17698/2017 d'avoir, le 15 mars 2016, obtenu de la part des parties plaignantes deux prêts de CHF 100'000.- grâce à une tromperie astucieuse quant à la situation financière de I______ SA, puis utilisé l'argent ainsi reçu contrairement au but des contrats, sont identiques à ceux ayant fait l'objet d'une ordonnance de classement de la part du MP, datée du 5 août 2020. Ce classement a été confirmé par la CPR dans son arrêt du 26 novembre 2020, ainsi que cela ressort clairement de la motivation figurant au considérant 2 dudit arrêt, étant précisé que celui-ci n'a pas fait l'objet d'un recours au TF.</w:t>
      </w:r>
    </w:p>
    <w:p>
      <w:r>
        <w:t>Au demeurant, les reproches en question, qui n'ont été étayés par aucun des actes d'instruction effectués après l'arrêt du 26 novembre 2020, sont distincts de ceux décrits dans l'acte d'accusation en lien avec l'infraction de gestion fautive, soit le reproche d'avoir, dès 2014, omis d'aviser le juge du surendettement de I______ SA, comportement ayant aggravé ledit surendettement. La situation est dès lors différente de celle qui prévalait dans l'arrêt du TF 6B_88/2019, cité par les appelantes, affaire dans laquelle les infractions pour lesquelles un classement avait été confirmé par l'autorité de recours concernaient le même ensemble de faits que l'infraction de gestion fautive.</w:t>
      </w:r>
    </w:p>
    <w:p>
      <w:r>
        <w:t>Dans cette mesure, il devrait être constaté que les faits reprochés aux trois intimés sous l'angle de l'infraction d'escroquerie ont fait l'objet d'un classement, équivalent à un acquittement, ayant acquis autorité de chose jugée, ce qui constituerait un empêchement définitif de procéder.</w:t>
      </w:r>
    </w:p>
    <w:p>
      <w:r>
        <w:t>Cela étant, la question peut, en tout état, souffrir de demeurer ouverte pour les motifs développés infra au considérant 3.3. 3. 3.1.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w:t>
      </w:r>
    </w:p>
    <w:p>
      <w:r>
        <w:t>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w:t>
      </w:r>
    </w:p>
    <w:p>
      <w:r>
        <w:t>- 35/56 - P/17698/2017 c'est-à-dire de doutes qui s'imposent à l'esprit en fonction de la situation objective (ATF 144 IV 345 consid. 2.2.3.3).</w:t>
      </w:r>
    </w:p>
    <w:p>
      <w:r>
        <w:t>Le juge du fait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t>3.2.1. Aux termes de l'art. 146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3.2.2.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w:t>
      </w:r>
    </w:p>
    <w:p>
      <w:r>
        <w:t>- 36/56 - P/17698/2017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 6B_530/2008 du 8 janvier 2009 consid. 3.2).</w:t>
      </w:r>
    </w:p>
    <w:p>
      <w:r>
        <w:t>3.2.3. Pour qu'il y ait escroquerie, une simple tromperie ne suffit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w:t>
      </w:r>
    </w:p>
    <w:p>
      <w:r>
        <w:t>3.2.4.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La dupe et celui qui dispose doivent être identiques, mais pas celui qui dispose et le lésé. Si la dupe ne porte pas préjudice à elle-même, mais à un tiers (escroquerie triangulaire), la réalisation de l'infraction présuppose que la dupe soit responsable ("verantwortlich"), respectivement compétente ("zuständig"), pour le patrimoine du lésé et puisse en disposer, au moins de fait (ATF 133 IV 171 consid. 4.3 ; ATF 128 IV 255 consid. 2e). Dans ce cas, la dupe n'est cependant pas directement lésée (M. NIGGLI / M. HEER / H. WIPRÄCHTIGER (éds), Strafprozessordnung / Jugendstrafprozessordnung, Basler Kommentar StPO/JStPO, 2ème éd., Bâle 2014, n. 56 ad art. 115).</w:t>
      </w:r>
    </w:p>
    <w:p>
      <w:r>
        <w:t>3.2.5. L'escroquerie n'est consommée que s'il y a un dommage (arrêt du Tribunal fédéral 6B_139/2016 du 21 novembre 2016 consid. 3.1).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Un préjudice temporaire suffit (ATF 121 IV 104 consid. 2c). D'un point de vue économique, il y a dommage si, en considérant l'opération dans son ensemble, l'acte de disposition déterminé par la tromperie a pour effet de diminuer la valeur du patrimoine de la dupe (ATF 120 IV 122 consid. 6b/bb). Dans un rapport synallagmatique, il suffit que la prestation et la contre-prestation se trouvent dans un rapport défavorable par comparaison avec ce que pensait la dupe sur la base de la tromperie (arrêt du Tribunal fédéral 6B_944/2016 du 29 août 2017 consid. 3.3).</w:t>
      </w:r>
    </w:p>
    <w:p>
      <w:r>
        <w:t>- 37/56 - P/17698/2017</w:t>
      </w:r>
    </w:p>
    <w:p>
      <w:r>
        <w:t>3.2.6.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t>3.3. Il est établi par les déclarations concordantes des intimés, ainsi que par celles de K______ et de J______, que D______ et G______, tous deux administrateurs de I______ SA, ont rencontré, durant l'été 2015, K______, alors que ce dernier, professionnel de la finance, était à la recherche de solutions de placement plus avantageuses que celles offertes par les banques. Il n'est pas contesté que les négociations qui s'en sont suivies ont duré de nombreux mois, ni que K______, qui devait initialement intervenir personnellement, s'est fait remplacer par son épouse et sa belle-mère, compte tenu de sa nationalité américaine.</w:t>
      </w:r>
    </w:p>
    <w:p>
      <w:r>
        <w:t>Il ressort des déclarations des intimés et de K______ – même tenues à demi-mot s'agissant de ce dernier –, que le second a eu, avant la conclusion des contrats de prêt par les appelantes, accès aux pièces essentielles de la comptabilité et aux documents officiels de I______ SA, en particulier aux bilans de la société. L'accès aux comptes au 31 décembre 2015 est corroboré par le préambule du projet d'accord de fin de prêt ("Loan Termination Agreement") relatif à B______ et I______ SA, lequel mentionne que la prêteuse les avait reçus avant la conclusion du contrat du 15 mars 2016. À cet égard, l'échange de messages du 7 octobre 2016, figurant au dossier, démontre que G______ a transmis ledit projet à K______, le passage en question n'ayant pas entraîné de protestation de la part de ce dernier. Un accès aux documents et informations utiles en lien avec I______ SA apparait d'autant plus probable que, selon le registre du commerce, la société a, le 9 octobre 2015, déplacé ses locaux à proximité immédiate de ceux de K______, sur proposition de celui-ci. Après ce déménagement, le précité, de son propre aveu, voyait quotidiennement les administrateurs et déjeunait régulièrement avec eux.</w:t>
      </w:r>
    </w:p>
    <w:p>
      <w:r>
        <w:t>Il est également établi qu'au cours de la période de négociation, les modalités de l'accord de prêt ont été revues à plusieurs reprises, ainsi qu'en témoignent les différentes versions du contrat produites au dossier. Ces dernières ont toutes été rédigées en anglais, langue utilisée par K______, étant à cet égard relevé qu'il a travaillé dans la bourse aux États-Unis et était assisté, lors de son audition devant le MP, d'un interprète dans cette même langue. Or, tant l'intégralité des projet établis que les accords finalement signés comportaient des clauses mentionnant expressément que le prêt était dépourvu de toute garantie, que les revenus de la société étaient limités et pourraient ne pas être suffisants pour payer ses dettes, que le risque existait que la société ne soit pas en mesure de rembourser le prêt et qu'elle pourrait même être déclarée en faillite faute de nouveaux financements avant la fin de celui-ci. La possibilité d'un surendettement au sens de l'art. 725 al. 1 aCO était encore mentionnée, hypothèse dans laquelle les prêteuses</w:t>
      </w:r>
    </w:p>
    <w:p>
      <w:r>
        <w:t>- 38/56 - P/17698/2017 acceptaient inconditionnellement de conclure une convention de postposition de leur créance, étant précisé qu'une telle convention était annexée – et signée par les appelantes – au contrat de prêt. K______ a admis avoir pris connaissance de ces dispositions. Le fait qu'il ait considéré ces dernières comme des clauses-type n'est nullement pertinent, celles-ci devant être interprétées de manière objective.</w:t>
      </w:r>
    </w:p>
    <w:p>
      <w:r>
        <w:t>Il ressort également des déclarations concordantes de J______ et de K______ qu'à l'époque de la négociation de ce contrat, le premier, soit la personne qui avait évoqué la possibilité d'un investissement en lien avec I______ SA auprès du second, a ensuite informé ce dernier du fait qu'il se retirait du projet, ce qui n'a pas entraîné de questionnement chez K______ et ne l'a nullement empêché de poursuivre ses négociations avec D______ et G______.</w:t>
      </w:r>
    </w:p>
    <w:p>
      <w:r>
        <w:t>L'ensemble des éléments qui précèdent devait indéniablement attirer l'attention de K______, respectivement celle des prêteuses, sur le fait que la conclusion du contrat de prêt comportait, du point de vue financier, un risque certain pour ces dernières. Du reste, K______ ne l'ignorait pas, puisqu'il a lui-même indiqué, devant le MP, que le taux d'intérêt convenu tenait compte des risques encourus. Malgré ces risques, les déclarations concordantes des intimés et de K______ démontrent que celui-ci était parfaitement disposé à financer I______ SA pour un montant sensiblement plus élevé que celui qui a finalement été retenu dans les accords, étant précisé qu'à teneur des déclarations des intimés, non contredites par K______, ce sont les administrateurs qui ont finalement souhaité plafonner la somme prêtée à CHF 200'000.-.</w:t>
      </w:r>
    </w:p>
    <w:p>
      <w:r>
        <w:t>Pour le surplus, s'agissant de l'utilisation des fonds ainsi prêtés à I______ SA, les accords conclus ne prévoyaient pas d'emploi spécifique, au-delà des seules mentions, générales, du fait qu'ils devaient servir de "working capital" et pour des "corporate and development costs". À cet égard, devant le MP, K______ a lui- même soutenu que les "frais opérationnels" d'une société correspondaient au paiement du loyer, des salaires des employés ou encore à l'achat de fournitures. Or, le relevé de compte L______ ainsi que le grand-livre pour l'exercice 2016 de I______ SA établissent que l'argent prêté a bien servi, en très grande partie, au paiement de telles charges.</w:t>
      </w:r>
    </w:p>
    <w:p>
      <w:r>
        <w:t>Aussi, il découle de l'ensemble des considérations qui précèdent que l'existence d'une tromperie, qui plus est astucieuse, de la part des intimés, n'est pas établie, ni même rendue vraisemblable, dans le contexte de la conclusion des accords du 15 mars 2016.</w:t>
      </w:r>
    </w:p>
    <w:p>
      <w:r>
        <w:t>Sur ce point, les appels seront ainsi rejetés et l'acquittement prononcé par le TP confirmé.</w:t>
      </w:r>
    </w:p>
    <w:p>
      <w:r>
        <w:t>3.4.1. Aux termes de l'art. 165 CP, le débiteur qui, de manières autres que celles visées à l'art. 164 CP, par des fautes de gestion, notamment par une dotation insuffisante en capital, par des dépenses exagérées, par des spéculations</w:t>
      </w:r>
    </w:p>
    <w:p>
      <w:r>
        <w:t>- 39/56 - P/17698/2017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disposition est conçue pour les cas d'optimisme déraisonnable et s'applique lorsque l'intention de nuire aux créanciers ne peut pas être prouvée (B. CORBOZ, Les infractions en droit suisse, vol. I, 3ème éd., Berne 2010, n. 9 ad art. 165 CP). L'art. 29 let. a CP rend également punissable l'organe d'une personne morale qui cause ou aggrave le surendettement par sa propre négligence.</w:t>
      </w:r>
    </w:p>
    <w:p>
      <w:r>
        <w:t>La notion de surendettement, qui s'applique au débiteur soumis à la poursuite par la voie de la faillite, découle de l'art. 725 al. 2 aCO – remplacé par l'art. 725b CO depuis le 1er janvier 2023 – et signifie que, sur le plan comptable, les dettes ne sont plus couvertes ni sur la base d'un bilan d'exploitation, ni sur la base d'un bilan de liquidation ; autrement dit que les passifs excèdent les actifs (arrêt du Tribunal fédéral 6B_1269/2017 du 16 janvier 2019 consid. 3.1). L'existence d'une situation d'insolvabilité ou d'un surendettement est une condition objective de punissabilité de l'infraction de gestion fautive (op. cit.).</w:t>
      </w:r>
    </w:p>
    <w:p>
      <w:r>
        <w:t>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 arrêt du Tribunal fédéral 6B_1279/2018, précité, consid. 2.2.1). L'art. 165 CP ne vise que les fautes de gestion économiques grossières. Constitue en particulier une négligence coupable dans l'exercice de sa profession au sens de l'art. 165 CP l'omission de faire l'avis au juge exigé par l'art. 725 al. 2 CO en cas de surendettement (arrêt du Tribunal fédéral 6B_1279/2018, précité, consid. 2.2.1). L'auteur n'est punissable que s'il connaît le surendettement ou qu'il l'ignore par l'effet de sa négligence coupable (cf. ATF 115 IV 38 consid. 2 ; arrêt 6P_164/2006 du 29 décembre 2006, consid. 9.3.4).</w:t>
      </w:r>
    </w:p>
    <w:p>
      <w:r>
        <w:t>3.4.2. L'art. 725 al. 2 aCO, applicable à l'époque des faits, prévoyait qu'en cas de surendettement de la société, le conseil d'administration doit aviser le juge "à moins que des créanciers de la société n'acceptent que leur créance soit placée à un rang inférieur à celui de toutes les autres créances de la société dans la mesure de cette insuffisance de l'actif". La postposition de créance est un contrat par lequel un créancier s'engage, en cas de faillite de son débiteur, à renoncer à sa créance dans la mesure nécessaire à la couverture de toutes les autres créances ; le contrat est conclu entre la société et le créancier et ne nécessite l'approbation ni des actionnaires, ni des autres créanciers. La postposition n'est toutefois pas un</w:t>
      </w:r>
    </w:p>
    <w:p>
      <w:r>
        <w:t>- 40/56 - P/17698/2017 abandon de créance, de sorte qu'elle n'élimine pas le surendettement. Pour éviter que la société ne tombe en faillite, la postposition devra, en règle générale, être accompagnée de mesures de restructuration et d'assainissement. En l'absence de toute perspective de redressement, une postposition suffisante du point de vue comptable ne libère pas le conseil d'administration de l'obligation d'aviser le juge en cas de surendettement. Un report de l'avis au juge n'est admissible que pour un court laps de temps, à savoir pendant quelques semaines, voire plusieurs mois (délai de grâce; Toleranzfrist ; cf. arrêt 6B_492/2009 du 18 janvier 2010 consid. 2.3.2, selon lequel un report de 94 jours est illicite ; C. KONOPATSCH, Verspätete Überschuldungsanzeige als Misswirtschaft gemäss Art. 165 Ziff. 1 StGB, in RPS 134/2016 p. 196 ss, spéc. p. 201). Sur le plan pénal, l'auteur est puni pour avoir dû reconnaître le risque de l'insolvabilité et pour l'avoir pris, ou pour l'avoir nié d'une manière irresponsable (arrêt 6B_1279/2018 du 26 mars 2019, consid. 2.2.1). Le conseil d'administration ne viole pas ses devoirs en renonçant à l'avis immédiat au juge lorsqu'il existe des perspectives d'assainissement concrètes, réalisables à court terme, à l'exclusion d'expectatives exagérées ou irréalistes, ou encore de vagues espoirs. Les mesures concrètes doivent alors être prises aussitôt (arrêts 4A_373/2015 du 26 janvier 2016, consid. 3.1.3).</w:t>
      </w:r>
    </w:p>
    <w:p>
      <w:r>
        <w:t>Le fait que l'administrateur ne soit pas rémunéré pour son mandat ne permet pas d'écarter sa responsabilité. Les organes ne sauraient être exemptés de toute faute s'ils se sont fiés aux administrateurs actifs dans la gestion, ou s'ils se bornent à affirmer qu'ils ne disposaient pas des informations utiles, le devoir des organes consistant précisément à recueillir les renseignements et, si nécessaire, à s'entourer des conseils d'une personne qualifiée (arrêt 4A_373/2015 du 26 janvier 2016, consid. 3.2.3 et 3.3).</w:t>
      </w:r>
    </w:p>
    <w:p>
      <w:r>
        <w:t>3.4.3.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arrêts 6B_829/2019 précité consid. 2.3 ; 6B_417/2019 du 13 septembre 2019 consid. 3.1 ; 6B_1269/2017 précité consid. 3.1).</w:t>
      </w:r>
    </w:p>
    <w:p>
      <w:r>
        <w:t>3.4.4. Selon la jurisprudence, il est admis que la gestion fautive est en tout cas réalisée, sur le plan subjectif, lorsque l'auteur a agi intentionnellement, au moins sous la forme du dol éventuel (sur cette notion, cf. ATF 135 IV 152 consid. 2.3.2 ; 133 IV 9 consid. 4.1; 131 IV 1 consid. 2.2), tant en ce qui concerne le fait de causer ou d'aggraver l'insolvabilité ou le surendettement que les circonstances qui font apparaître son comportement comme léger ou négligent (cf. arrêts 6B_359/2010 du 9 juillet 2010 consid. 2.1 ; 6S_24/2007 du 6 mars 2007 consid. 3.5).</w:t>
      </w:r>
    </w:p>
    <w:p>
      <w:r>
        <w:t>3.5.1. En l'occurrence, il ressort de la comptabilité de I______ SA – en particulier des bilans et comptes de pertes et profits – dont il n'est pas contesté qu'elles ont</w:t>
      </w:r>
    </w:p>
    <w:p>
      <w:r>
        <w:t>- 41/56 - P/17698/2017 été établies par O______ SA, et des tableaux dressés sur cette base par les analystes du MP, que I______ SA s'est trouvée en état de surendettement dès le courant de l'année 2014, situation qui s'est aggravée et a perduré jusqu'au prononcé de la faillite le 14 décembre 2016.</w:t>
      </w:r>
    </w:p>
    <w:p>
      <w:r>
        <w:t>Au stade des débats d'appel, les intimés ne contestent plus, d'un point de vue objectif, l'existence du surendettement de la société, mais précisent, en ce qui concerne D______ et G______, qu'ils pensaient que la situation était "en règle", au vu des postpositions de créances opérées, en particulier.</w:t>
      </w:r>
    </w:p>
    <w:p>
      <w:r>
        <w:t>En tout état, la connaissance, par les intimés, de ce surendettement est établie par les déclarations de l'ancien administrateur J______, lequel a indiqué avoir su, en mai 2014, que la situation de I______ SA n'était pas bonne. Devant l'Office des faillites, D______ a lui-même situé le début du surendettement de I______ SA au courant de l'année 2015. Cette conscience du surendettement ressort également du fait que, selon E______, un point de situation comptable était effectué de manière mensuelle, les comptes étant par ailleurs validés lors des assemblées générales. Elle peut encore être déduite de l'existence, dès 2014, d'une part de postpositions de créances effectuées par D______ puis par E______ en relation avec des montants conséquents (des conventions écrites, mentionnant l'existence d'un surendettement, ont finalement été signées le 31 mars 2016) et, d'autre part, de dettes de la société envers ses propres employés. Enfin, la société a, dès sa création en 2013, subi une perte en capital, laquelle s'est aggravée au fil des années.</w:t>
      </w:r>
    </w:p>
    <w:p>
      <w:r>
        <w:t>Une telle situation imposait en principe aux intimés, en leur qualité d'administrateurs, d'aviser le juge de l'état de surendettement, en application de l'art. 725 aCO. Or, un tel avis n'a été effectué qu'en date du 2 novembre 2016.</w:t>
      </w:r>
    </w:p>
    <w:p>
      <w:r>
        <w:t>3.5.2.1. La question est dès lors de savoir si le juge aurait dû être avisé plus tôt du surendettement, question qui doit être résolue à la lumière des mesures mises en œuvre pour assainir la situation, notamment des postpositions de créances.</w:t>
      </w:r>
    </w:p>
    <w:p>
      <w:r>
        <w:t>S'agissant d'abord de ces dernières, la loi prévoit, pour éviter l'avis au juge, que les postpositions effectuées doivent au moins couvrir l'insuffisance de l'actif de la société.</w:t>
      </w:r>
    </w:p>
    <w:p>
      <w:r>
        <w:t>À cet égard, il est établi par les déclarations des intimés, ainsi que par la comptabilité de I______ SA, que D______ a postposé, dès l'exercice 2014, une créance de CHF 126'002.- qu'il détenait envers I______ SA en raison de prêts accordés à celle-ci, étant précisé que cette créance atteignait CHF 147'904.- au 31 décembre 2015 et CHF 148'163.- au 30 juin 2016. E______ en a fait de même, dès l'exercice 2015, en lien avec un prêt de CHF 6'054.17 envers la société. Enfin, le frère de D______ a postposé, le 31 mars 2016, une créance de CHF 50'000.- détenue à l'encontre de I______ SA en lien avec un prêt.</w:t>
      </w:r>
    </w:p>
    <w:p>
      <w:r>
        <w:t>- 42/56 - P/17698/2017</w:t>
      </w:r>
    </w:p>
    <w:p>
      <w:r>
        <w:t>Si, lors de l'exercice 2014, la postposition effectuée par D______ (CHF 126'002.-) permettait encore de compenser le déficit de l'actif (CHF 105'504.-), les postpositions effectuées lors de l'exercice 2015 étaient quant à elles insuffisantes. En effet, alors que les créances postposées par D______ (CHF 147'904.-) et E______ (CHF 6'054.-) atteignaient CHF 153'958.-, l'insuffisance de l'actif était de CHF 244'340.-.</w:t>
      </w:r>
    </w:p>
    <w:p>
      <w:r>
        <w:t>Pour ce motif déjà, indépendamment de toute autre mesure d'assainissement mise en œuvre, les trois administrateurs de I______ SA se devaient d'aviser, sans délai, le juge du surendettement au terme de l'exercice 2015, ce qu'ils n'ont pas fait pendant près de dix mois. Il en découle, selon la jurisprudence citée au considérant 3.4.1, que les intimés ont bien commis une négligence coupable dans l'exercice de leur profession au sens de l'art. 165 CP.</w:t>
      </w:r>
    </w:p>
    <w:p>
      <w:r>
        <w:t>3.5.2.2. En outre, en tout état de cause, les postpositions de créances effectuées par les administrateurs, entre 2014 et l'avis au juge, ont été assorties de mesures de restructuration et d'assainissement insuffisantes. Si les intimés ont soutenu, à plusieurs reprises au cours de la procédure, avoir procédé à des licenciements et diminué le salaire des employés, de telles mesures sont contredites par les éléments objectifs du dossier.</w:t>
      </w:r>
    </w:p>
    <w:p>
      <w:r>
        <w:t>Force est d'abord de constater que, contrairement à ce qu'a avancé G______, J______ n'a pas été licencié par I______ SA mais a quitté cette dernière de son plein gré. G______ est lui-même revenu sur ses déclarations lors des débat d'appel en concédant, en définitive, que ce départ avait été "comme un licenciement". En ce qui concerne les licenciements de M______ et de G______, ceux-ci ne sont intervenus qu'à l'automne 2016, soit immédiatement avant l'avis au juge, après plusieurs années de surendettement. Ils apparaissent dès lors tardifs. La comptabilité démontre, au contraire, que la masse salariale n'a fait qu'augmenter avec les années, puisqu'elle a été, charges sociales incluses, de CHF 173'579.- en 2014, de CHF 180'387.- en 2015 et de CHF 105'589.- uniquement pour la première moitié de l'année 2016. Il sera précisé que si la rémunération de G______ a effectivement été réduite au début de l'année 2016, décision a été prise, dans le même temps, d'augmenter celle de D______, de sorte que la masse salariale est demeurée inchangée. Outre la masse salariale, la comptabilité laisse également apparaitre une augmentation sensible des loyers payés par I______ SA au fil des ans, puisqu'elle a payé à ce titre CHF 7'207.- en 2014, CHF 12'765.- en 2015 et CHF 10'500.- pour la première moitié de l'année 2016.</w:t>
      </w:r>
    </w:p>
    <w:p>
      <w:r>
        <w:t>Si, comme le soutient l'intimé G______, les honoraires facturés par I______ SA ont connu une certaine augmentation entre l'exercice 2015 et la première moitié de l'exercice 2016, il n'en demeure pas moins que le résultat de l'exercice était, comparativement, plus mauvais au 30 juin 2016 (CHF -79'557.-) que pour l'exercice 2015 (CHF -133'879.-). Il sera encore précisé que la présence, pendant quelques mois, de N______ parmi la clientèle de I______ SA, ne constituait pas,</w:t>
      </w:r>
    </w:p>
    <w:p>
      <w:r>
        <w:t>- 43/56 - P/17698/2017 pour ses administrateurs, une garantie objective de son assainissement financier. D'une part, à teneur relevé L______ de I______ SA, les revenus générés par cette société n'étaient pas, et de loin, suffisants à eux seuls pour couvrir les charges de I______ SA. D'autre part, et surtout, il ressort des déclarations de D______ et de E______ qu'en-dehors de mandats confiés ponctuellement par N______, aucun contrat de durée, prévoyant la fourniture, l'entretien ou la maintenance de services, ne liait ces deux sociétés. Dès lors, I______ SA ne disposait d'aucune assurance quant à la poursuite de ses relations commerciales avec N______, lesquelles étaient susceptibles de prendre fin à tout moment. Pour le surplus, les déclarations des intimés lors des débats d'appel démontrent que I______ SA n'a, au cours de son existence, jamais réalisé de revenus suffisants pour lui permettre de couvrir ses charges courantes.</w:t>
      </w:r>
    </w:p>
    <w:p>
      <w:r>
        <w:t>Dans pareil contexte, la conclusion, en mars 2016, par I______ SA, d'un contrat de prêt de CHF 200'000.-, prévoyant une rémunération annuelle de 10% pour les prêteuses, ne saurait non plus être considérée comme une mesure d'assainissement ou de restructuration susceptible de remédier à son surendettement, quand bien même une postposition des créances était prévue. Tel aurait peut-être été le cas, par hypothèse, d'un abandon de créance, respectivement d'un investissement via une augmentation du capital-actions de la société. Or, il ne ressort nullement des déclarations des intimés que de telles pistes auraient été explorées au cours des années de surendettement de I______ SA.</w:t>
      </w:r>
    </w:p>
    <w:p>
      <w:r>
        <w:t>Ainsi, au-delà de l'espoir d'une amélioration de la situation financière de I______ SA, suscité par la grande confiance que les administrateurs avaient dans le produit offert par cette dernière, les intimés n'ont pas, outre la postposition de créances, mis en œuvre de mesures d'assainissement ou de restructuration susceptibles de pallier au surendettement de la société.</w:t>
      </w:r>
    </w:p>
    <w:p>
      <w:r>
        <w:t>Dès lors, les intimés, en leur qualité d'administrateurs de la société, ont bien commis une faute de gestion.</w:t>
      </w:r>
    </w:p>
    <w:p>
      <w:r>
        <w:t>3.5.3. Il est ensuite établi par la comptabilité de I______ SA que le surendettement de celle-ci est passé de CHF 105'504.- en 2014, à CHF 244'340.- en 2015 et, finalement, à CHF 324'495.- au 30 juin 2016. L'absence d'avis au juge dès la fin de l'exercice 2015, tout comme l'absence de mesures d'assainissement suffisantes prises par les intimés conjointement aux postpositions de créances, ont dès lors bien mené à une aggravation de l'état de surendettement de I______ SA.</w:t>
      </w:r>
    </w:p>
    <w:p>
      <w:r>
        <w:t>3.5.4. Enfin, il est établi, en particulier par les déclarations de E______, que les intimés, tous trois administrateurs de I______ SA – D______ et G______ en étaient également les employés –, se rencontraient régulièrement, à tout le moins mensuellement, pour aborder la situation, notamment comptable, de la société, et prendre les décisions de gestion relatives à celle-ci. Il apparait par ailleurs que les intimés étaient les seuls collaborateurs de I______ SA. Alors que tous trois</w:t>
      </w:r>
    </w:p>
    <w:p>
      <w:r>
        <w:t>- 44/56 - P/17698/2017 avaient conscience du surendettement de la société, ils n'ont ni avisé le juge, ni pris les mesures d'assainissement ou de restructuration nécessaires. Comme avancé par G______, ils ont investi davantage pour "aller de l'avant", augmentant les charges courantes de I______ SA et souscrivant un crédit de CHF 200'000.- avec un taux d'intérêt de 10%.</w:t>
      </w:r>
    </w:p>
    <w:p>
      <w:r>
        <w:t>Les intimés ne pouvaient que se rendre compte que leurs actes étaient, objectivement, susceptibles d'aggraver les problèmes financiers de la société, hypothèse qu'ils ont acceptée, de sorte qu'ils ont, à tout le moins, agi par dol éventuel.</w:t>
      </w:r>
    </w:p>
    <w:p>
      <w:r>
        <w:t>3.6. D______, G______ et E______ doivent dès lors être reconnus coupables de gestion fautive au sens de l'art. 165 ch. 1 CP.</w:t>
      </w:r>
    </w:p>
    <w:p>
      <w:r>
        <w:t>L'appel de B______ et A______ sera admis sur ce point et le jugement du TP réformé en ce sens. 4. L'infraction de gestion fautive (art. 165 ch. 1 CP) est passible d'une peine privative de liberté de cinq ans au plus ou d’une peine pécuniaire.</w:t>
      </w:r>
    </w:p>
    <w:p>
      <w:r>
        <w:t>4.1.1. Les faits commis par les intimés sont antérieurs à l'entrée en vigueur du nouveau droit des sanctions le 1er janvier 2018. La réforme du droit des sanctions ne leur étant pas plus favorable, il sera fait application du droit des sanctions en vigueur jusqu'au 31 décembre 2017.</w:t>
      </w:r>
    </w:p>
    <w:p>
      <w:r>
        <w:t>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- 45/56 - P/17698/2017</w:t>
      </w:r>
    </w:p>
    <w:p>
      <w:r>
        <w:t>Ces principes valent aussi pour le choix entre plusieurs sanctions possibles, et non seulement pour la détermination de la durée de celle qui est prononcée (arrêt du Tribunal fédéral 6B_611/2014 du 9 mars 2015 consid. 4.2). La peine pécuniaire constitue la sanction principale dans le domaine de la petite et moyenne criminalité (ATF 134 IV 97 consid. 4).</w:t>
      </w:r>
    </w:p>
    <w:p>
      <w:r>
        <w:t>4.1.3. L'art. 34 al.1 aCP dispose que, sauf disposition contraire de la loi, la peine pécuniaire ne peut excéder 360 jours-amende. Le juge fixe leur nombre en fonction de la culpabilité de l'auteur.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t>4.1.4. À teneur de l'art. 42 al. 1 CP, le juge suspend en règle générale l'exécution d'une peine pécuniaire ou d'une peine privative de liberté de deux ans au plus lorsqu'une peine ferme ne paraît pas nécessaire pour détourner l'auteur d'autres crimes ou délits.</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ATF 134 IV 1 consid. 4.2.2).</w:t>
      </w:r>
    </w:p>
    <w:p>
      <w:r>
        <w:t>4.2. En l'espèce, la faute des intimés n'est pas négligeable. S'ils ont agi avec la conviction sincère que leur entreprise finirait par être couronnée de succès, preuve en étant les sommes importantes qu'ils y ont investies, il n'en demeure pas moins qu'ils ont fait fi des obligations qui étaient les leurs en qualité d'administrateurs d'une société, au détriment des intérêts patrimoniaux de leurs créanciers. Leur volonté de mener, coûte que coûte, I______ SA au succès explique en partie leurs actes mais n'excuse pas ces derniers. Ils auraient pu agir différemment, par exemple en abandonnant tout ou partie de leurs créances envers la société, ou en obtenant des investissements via une augmentation du capital-actions de la société.</w:t>
      </w:r>
    </w:p>
    <w:p>
      <w:r>
        <w:t>Leur collaboration a été globalement moyenne. S'ils ont répondu aux questions posées et n'ont pas cherché à dissimuler la situation financière de I______ SA, ils persistent néanmoins à contester tout manquement en relation avec cette société.</w:t>
      </w:r>
    </w:p>
    <w:p>
      <w:r>
        <w:t>Pour ces mêmes motifs, la prise de conscience n'apparait pas réellement entamée, étant par ailleurs relevé qu'ils rejettent en partie la responsabilité de leurs actes sur K______.</w:t>
      </w:r>
    </w:p>
    <w:p>
      <w:r>
        <w:t>Les intimés n'ont pas d'antécédents judiciaires.</w:t>
      </w:r>
    </w:p>
    <w:p>
      <w:r>
        <w:t>- 46/56 - P/17698/2017</w:t>
      </w:r>
    </w:p>
    <w:p>
      <w:r>
        <w:t>4.2.1. Pour le surplus, compte tenu du fait qu'il a été, durant toute la période de surendettement de I______ SA, administrateur et salarié de celle-ci, la faute de D______ apparait légèrement plus grave que celle des autres intimés. Il sera condamné ainsi à une peine pécuniaire de 60 jours-amende. Le montant du jour amende sera fixé à CHF 140.- l'unité afin de tenir compte de sa situation financière actuelle.</w:t>
      </w:r>
    </w:p>
    <w:p>
      <w:r>
        <w:t>4.2.2. G______ n'étant devenu administrateur de I______ SA que le 23 novembre 2015, la période pénale est moins importante en ce qui le concerne. Il se justifie dès lors de prononcer à son encontre une peine pécuniaire de 50 jours-amende. Le montant du jour-amende sera fixé à CHF 50.- l'unité, pour tenir compte de sa situation financière actuelle.</w:t>
      </w:r>
    </w:p>
    <w:p>
      <w:r>
        <w:t>4.2.3. Si E______ a été, en tout temps, administrateur de I______ SA, il n'a contrairement aux deux autres prévenus, pas été salarié de cette dernière, de sorte que sa faute apparait comparable à celle de G______. Ainsi, une peine pécuniaire de 50 jours-amende sera prononcée, avec un montant du jour-amende fixé à CHF 140.-, pour tenir compte de sa situation financière actuelle.</w:t>
      </w:r>
    </w:p>
    <w:p>
      <w:r>
        <w:t>4.3. Le pronostic n'étant pas défavorable, les peines prononcées contre les intimés seront assorties du sursis et le délai d'épreuve fixé à deux ans, durée correspondant au minimum légal, suffisante pour les dissuader de récidiver. 5. 5.1. En vertu de l'art. 126 al. 1 let. a CPP, le tribunal statue sur les prétentions civiles présentées lorsqu'il rend un verdict de culpabilité à l'encontre du prévenu.</w:t>
      </w:r>
    </w:p>
    <w:p>
      <w:r>
        <w:t>En qualité de partie plaignante, le lésé peut faire valoir des conclusions civiles déduites de l'infraction par adhésion à la procédure pénale (art. 122 al. 1 CPP), en particulier en réparation de son tort moral (art. 47 CO) ou en réparation de son dommage matériel (art. 41 CO).</w:t>
      </w:r>
    </w:p>
    <w:p>
      <w:r>
        <w:t>Selon la jurisprudence, les art. 163 ss CP, relatifs aux infractions dans la faillite et la poursuite pour dettes, ne sont pas des normes protectrices au sens de l'art. 41 al. 1 CO. En effet, le droit pénal sert à protéger les créanciers par l'effet préventif général de la menace de sanction. L'étendue de la protection des créanciers résulte en revanche du droit de l'exécution forcée. Celui-ci connaît, avec les actions révocatoires selon les art. 285 ss LP, mais aussi avec de nombreuses autres institutions, un concept spécifique et suffisant de protection des créanciers. Les art. 163 ss. CP n'ont donc pas pour fonction d'étendre la protection des créanciers prévue par le droit de l'exécution forcée et de créer des bases de droit supplémentaires pour les créanciers (ATF 141 III 527 consid. 3).</w:t>
      </w:r>
    </w:p>
    <w:p>
      <w:r>
        <w:t>5.2. En l'espèce, au vu du verdict de culpabilité pour gestion fautive, soit une infraction dans la faillite et la poursuite pour dettes, les conclusions civiles des parties plaignantes seront rejetées, en application de la jurisprudence précitée.</w:t>
      </w:r>
    </w:p>
    <w:p>
      <w:r>
        <w:t>- 47/56 - P/17698/2017 6. 6.1.1. 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w:t>
      </w:r>
    </w:p>
    <w:p>
      <w:r>
        <w:t>6.1.2.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oeuvre de l'enquête pénale (ATF 138 IV 248 consid. 4.4.1 ; arrêt du Tribunal fédéral 6B_108/2018 du 12 juin 2018 consid. 3.1). Un lien de causalité adéquate est nécessaire entre le comportement menant à la condamnation pénale et les coûts relatifs à l'enquête permettant de l'établir (arrêts du Tribunal fédéral 6B_136/2016 du 23 janvier 2017 consid. 4.1.1 ; 6B_53/2013 du 8 juillet 2013 consid. 4.1, non publié in ATF 139 IV 243 ; 6B_428/2012 du 19 novembre 2012 consid. 3.1).</w:t>
      </w:r>
    </w:p>
    <w:p>
      <w:r>
        <w:t>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 6B_1085/2013 du 22 octobre 2014 consid. 6.1.1).</w:t>
      </w:r>
    </w:p>
    <w:p>
      <w:r>
        <w:t>6.2. Les frais de la procédure préliminaire et de première instance, qui s'élèvent à CHF 3'264.-, y compris un émolument de jugement complémentaire de CHF 1'000.-, seront mis, pour moitié, à la charge des intimés (soit 1/6ème du total chacun), dans la mesure où ils sont finalement reconnus coupables de gestion fautive. Le solde sera laissé à la charge de l'État.</w:t>
      </w:r>
    </w:p>
    <w:p>
      <w:r>
        <w:t>6.3. Les frais de la procédure d'appel, qui s'élèvent à CHF 2'585.-, y compris un émolument d'arrêt de CHF 2'000.-, seront également mis pour moitié à la charge des intimés (soit 1/6ème du total chacun) et, pour l'autre moitié, à la charge des</w:t>
      </w:r>
    </w:p>
    <w:p>
      <w:r>
        <w:t>- 48/56 - P/17698/2017 appelantes (soit 1/4 du total chacune), dans la mesure où toutes les parties succombent partiellement dans leurs conclusions.</w:t>
      </w:r>
    </w:p>
    <w:p>
      <w:r>
        <w:rPr>
          <w:b/>
        </w:rPr>
        <w:t>E. 7</w:t>
      </w:r>
    </w:p>
    <w:p>
      <w:r>
        <w:t>à la CEDH ainsi que l'art. 14 al. 7 Pacte ONU II) d'une ordonnance de classement partiel entrée en force ne se rapportait qu'aux circonstances concernées par le classement partiel et non pas simultanément aux accusations formulées dans l'acte d’accusation. Une telle interprétation restrictive du principe ne bis in idem était compatible avec l'art. 11 CPP ainsi que l'art. 4 du Protocole n° 7 à la CEDH et de l'art. 14 al. 7 Pacte ONU II. Préalablement, le TF s'était ainsi systématiquement distancié de la jurisprudence selon laquelle une ordonnance de classement partiel de la procédure concernerait impérativement l'ensemble du complexe de faits, respectivement de l'état de fait (ATF 148 IV 124 consid. 2.6.6).</w:t>
      </w:r>
    </w:p>
    <w:p>
      <w:r>
        <w:t>2.1.3.3. Aux termes de l'art. 397 CPP, si l'autorité admet le recours, elle rend une nouvelle décision ou annule la décision attaquée et la renvoie à l'autorité inférieure qui statue (al. 2). Si elle admet un recours contre une ordonnance de classement, elle peut donner des instructions au ministère public ou à l'autorité pénale compétente en matière de contraventions quant à la suite de la procédure (al. 3).</w:t>
      </w:r>
    </w:p>
    <w:p>
      <w:r>
        <w:t>Les principes développés par la jurisprudence concernant l'autorité de l'arrêt de renvoi rendu par le Tribunal fédéral, valent mutatis mutandis lorsque l'autorité cantonale de recours renvoie la cause à l'autorité précédente. Le principe de l'autorité de l'arrêt de renvoi découle du droit fédéral non écrit.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prononcé de renvoi qui fixe aussi bien le cadre du nouvel état de fait que celui de la nouvelle motivation juridique. Concernant en particulier l'état de fait, l'autorité à laquelle la cause est renvoyée par le Tribunal fédéral est liée par celui-ci uniquement lorsque les constatations de l'état de fait de l'instance précédente n'ont pas été attaquées, lorsque les griefs de faits ont été rejetés car considérés comme infondés par le Tribunal fédéral et qu'ils ont été tranchés de manière définitive ou lorsque les griefs relatifs à l'appréciation des preuves ont été déclarés irrecevables puisqu'ils ne respectaient pas les exigences légales de motivation (arrêt du Tribunal fédéral 6B_1480/2021 du 12 janvier 2023, consid. 2.1 ; ATF 143 IV 214 consid. 5.3.3).</w:t>
      </w:r>
    </w:p>
    <w:p>
      <w:r>
        <w:rPr>
          <w:b/>
        </w:rPr>
        <w:t>E. 7.1</w:t>
      </w:r>
    </w:p>
    <w:p>
      <w:r>
        <w:t>La question de l'indemnisation du prévenu et de la partie plaignante (art. 429 à 434 CPP) doit être traitée en relation avec celle des frais (ATF 137 IV 352 consid. 2.4.2 ; arrêts du Tribunal fédéral 6B_385/2017 du 5 décembre 2017 consid. 2.1 ; 6B_620/2016 du 17 mai 2017 consid. 2.2.2 ; 6B_792/2016 du 18 avril 2017 consid. 3.3). 7.2.1. À teneur de l'art. 429 al. 1 let. a CPP, le prévenu a droit, s'il est acquitté totalement ou en partie, à une indemnité pour les dépenses occasionnées par l'exercice raisonnable de ses droits de procédure. 7.2.2. En application de l'art. 429 al. 2 CPP, l'autorité pénale examine donc d'office celles-ci et peut enjoindre l'intéressé de les chiffrer et de les justifier. Il est certes loisible au prévenu de renoncer à être indemnisé, en principe à la faveur d'une déclaration formelle. Un comportement passif peut être interprété comme une renonciation lorsque le prévenu n'a pas réagi à la suite d'une demande expresse de l'autorité de chiffrer et justifier ses prétentions (ATF 146 IV 332 consid. 1.3). 7.2.3. L'art. 429 al. 3 CPP, entré en vigueur au 1er janvier 2024 prévoit que, lorsque le prévenu a chargé un défenseur privé de sa défense, celui-ci a un droit exclusif à l'indemnité prévue à l'al. 1, let. a, sous réserve de règlement de compte. Le législateur fédéral n'a pas prévu de règle transitoire spécifique lors de la récente révision du CPP. Selon les principes généraux du droit, le droit applicable à une situation factuelle est, sauf règle spéciale, celui qui est en vigueur au moment où les faits juridiquement pertinents se sont produits (ATF 149 II 109 consid. 7.1 ; 148 II 444 consid. 3.2 ; 148 V 162 consid. 3.2.1 ; 148 V 21 consid. 5.3). Cette règle se retrouve d'ailleurs à l'art. 453 al. 1 CPP s'agissant des voies de droit pénales ("Rechtsmittelverfahren"), sans qu'il soit nécessaire de déterminer si cette règle se limite ou non à l'entrée en vigueur du CPP en tant que tel. Il serait par ailleurs inopportun que l'autorité supérieure modifie une décision de première instance relative à une indemnité qui était conforme au droit au moment où elle a été rendue, uniquement du fait que l'appel est tranché postérieurement au 1er janvier 2024. Il s'ensuit que l'art. 429 al. 3 CPP n'est pas applicable à toutes les procédures d'appel qui, comme celle de la présente cause, concernent un jugement de première instance rendu avant cette date. 7.2.4.1. Selon l'art. 432 al. 1 CPP, le prévenu qui obtient gain de cause peut demander à la partie plaignante une juste indemnité pour les dépenses occasionnées par les conclusions civiles. L'art. 432 CPP se conçoit à l'aune de</w:t>
      </w:r>
    </w:p>
    <w:p>
      <w:r>
        <w:t>- 49/56 - P/17698/2017 l'art. 429 al. 1 let. a CPP, dont on déduit que les frais de défense relatifs à l'aspect pénal sont en règle générale supportés par l'État, en conséquence du principe selon lequel l'État assume la responsabilité de l'action pénale. L'art. 432 CPP représente toutefois, sur ce plan, un correctif voulu par le législateur pour tenir compte des situations dans lesquelles la procédure est menée davantage dans l'intérêt de la partie plaignante ou lorsque celle-ci en a sciemment compliqué la mise en œuvre (ATF 141 IV 476 consid. 1.1 ; 139 IV 45 consid. 1.2 p. 47). 7.2.4.2.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confirmé par l'ATF 141 IV 476 consid.1.1).</w:t>
      </w:r>
    </w:p>
    <w:p>
      <w:r>
        <w:rPr>
          <w:b/>
        </w:rPr>
        <w:t>E. 7.3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2ème éd., Bâle 2014, n. 10 ad art. 433 ; N. SCHMID, Schweizerische Strafprozessordnung : Praxiskommentar, 2ème éd., Zurich 2013, n. 6 ad art. 433). Dans ce dernier cas, la partie plaignante peut être indemnisée pour les frais de défense privée en relation avec la plainte pénale (ATF 139 IV 102 consid. 4.1 et 4.3).</w:t>
      </w:r>
    </w:p>
    <w:p>
      <w:r>
        <w:rPr>
          <w:b/>
        </w:rPr>
        <w:t>E. 7.4</w:t>
      </w:r>
    </w:p>
    <w:p>
      <w:r>
        <w:t>À teneur de l'art. 436 al. 1 CPP, les prétentions en indemnités et en réparation du tort moral dans la procédure de recours ("Rechtsmittelverfahren", i.e. appel et recours) sont régies par les art. 429 à 434 CPP.</w:t>
      </w:r>
    </w:p>
    <w:p>
      <w:r>
        <w:rPr>
          <w:b/>
        </w:rPr>
        <w:t>E. 7.5</w:t>
      </w:r>
    </w:p>
    <w:p>
      <w:r>
        <w:t>À teneur de l'art. 442 al. 4 CPP, les autorités pénales peuvent compenser les créances portant sur des frais de procédure avec des indemnités accordées à la partie débitrice dans la même procédure pénale et avec des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w:t>
      </w:r>
    </w:p>
    <w:p>
      <w:r>
        <w:t>- 50/56 - P/17698/2017 en cas d'indemnité pour tort moral selon l'art. 429 al. 1 let. c CPP ; ATF 139 IV 243 consid. 5 ; arrêt du Tribunal fédéral 6B_385/2017 du 5 décembre 2017 consid. 6). 7.6.1. En l'espèce, le principe de la couverture d'une partie des frais de défense de G______ et de E______ est en principe acquis à concurrence d'1/2 tant pour la procédure préliminaire et de première instance que pour la procédure d'appel, en corrélation avec le pourcentage de leur condamnation aux frais. 7.6.2. L'indemnité octroyée à G______ pour l'activité réalisée par Me H______ durant la procédure préliminaire et de première instance, dont la quotité n'est pas contestée, sera ainsi arrêtée à CHF 8'496.75, TVA comprise (1/2 de CHF 16'993.45). Cette indemnité sera compensée, à due concurrence, avec la créance de l'État envers l'intimé G______ en lien avec les frais de procédure. L'indemnité pour ses frais de défense en appel devrait au total s'élever à CHF 8'175.10, correspondant à 16h45 d'activité de chef d'étude à CHF 450.-/h (CHF 7'537.50), 10 minutes d'activité d'avocat stagiaire à CHF 150.-/h (CHF 25.-) et l'équivalent de la TVA au taux de 8.1% en CHF 612.60. En corrélation avec le pourcentage des frais mis à sa charge, l'indemnité elle sera toutefois arrêtée à CHF 4'087.55 (1/2 de CHF 8'175.10). Les débats d'appel ayant eu lieu à la seule initiative des appelantes et ayant notamment porté sur leurs conclusions civiles, cette dernière indemnité sera mise à leur charge, pour moitié chacune (soit CHF 2'043.80). 7.6.3. L'indemnité octroyée à E______ pour l'activité réalisée par Me F______ durant la procédure préliminaire et de première instance, dont la quotité n'est pas contestée, sera arrêtée à CHF 5'827.95, TVA comprise (1/2 de CHF 11'655.83). Cette indemnité sera compensée, à due concurrence, avec la créance de l'État envers l'intimé en lien avec les frais de procédure. À défaut d'avoir déposé, au stade de l'appel, des conclusions en indemnisation (art. 429 al. 1 let. a CPP) avant la clôture des débats, alors même qu'il avait été invité à le faire par le biais de la convocation à l'audience, E______ est forclos à réclamer, à posteriori, l'indemnisation de ses frais d'avocat pour la procédure d'appel. Il ne sera dès lors pas entré en matière sur la note d'honoraires communiquée le 12 septembre 2024. 7.7.1. Compte tenu de l'issue de leur appel, les intimés étant finalement condamnés pour gestion fautive, les appelantes ont également droit à 1/2 de la couverture de leurs frais d'avocat tant pour la procédure préliminaire et de première instance que pour la procédure d'appel. 7.7.2. L'activité déployée par Me C______ dans le cadre de la procédure préliminaire et de première instance, qui s'élève au total à 44h50, audience au TP</w:t>
      </w:r>
    </w:p>
    <w:p>
      <w:r>
        <w:t>- 51/56 - P/17698/2017 comprise, doit être réduite des 5h consacrées au recours déposé à la CPR en lien avec l'ordonnance de classement rendue par le MP en 2020. En effet, bien qu'il leur appartenait de le faire au stade considéré, les appelantes n'ont ni chiffré, ni justifié leurs conclusions au titre des dépenses obligatoires occasionnées par la procédure dans le cadre de la procédure de recours. Il n'appartient pas à la CPAR de palier à ce manquement dans la procédure d'appel. L'indemnité octroyée aux appelantes pour l'activité réalisée par Me C______ durant la procédure préliminaire et de première instance sera, partant, arrêtée à CHF 9'450.70 (1/2 de CHF 18'901.35), correspondant à la moitié de 39h50 d'activité de chef d'étude à CHF 450.-/heure (CHF 17'550.-) et l'équivalent de la TVA au taux de 7.7% en CHF 1'351.35. Chacune des appelantes bénéficiera dès lors d'une indemnité de CHF 4'725.35 (CHF 9'450.70 / 2), mise à la charge des intimés. 7.7.3. L'indemnité pour les dépenses obligatoires occasionnées par la procédure d'appel sera quant à elle arrêtée à CHF 2'290.40 (1/2 de CHF 4'580.75), correspondant à la moitié de 09h25 d'activité de chef d'étude à CHF 450.-/heure (CHF 4'237.50) et l'équivalent de la TVA au taux de 8.1% en CHF 343.25. Chacune des appelantes bénéficiera d'une indemnité de CHF 1'145.20 (CHF 2'290.40 / 2), TVA comprise, également mise à la charge des intimés. 7.7.4. Compte tenu de ce qui précède, les intimés seront tous trois condamnés, à s'acquitter, chacun, de CHF 1'956.85 ((CHF 4'725.35 + CHF 1'145.20) / 3) en faveur tant de B______ que de A______. * * * * *</w:t>
      </w:r>
    </w:p>
    <w:p>
      <w:r>
        <w:t>- 52/56 - P/17698/2017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