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AARP/335/2017 vom 16. Oktober 2017</w:t>
      </w:r>
    </w:p>
    <w:p>
      <w:r>
        <w:t>GE Cour de justice, 2017-10-16, FR</w:t>
      </w:r>
    </w:p>
    <w:p>
      <w:r>
        <w:rPr>
          <w:b/>
        </w:rPr>
        <w:t xml:space="preserve">Quelle: </w:t>
      </w:r>
      <w:r>
        <w:t>https://mcp.opencaselaw.ch/entscheid/ge_gerichte_AARP_335_2017</w:t>
      </w:r>
    </w:p>
    <w:p>
      <w:r>
        <w:t>FR: GE_GERICHTE AARP/335/2017 du 16 octobre 2017</w:t>
      </w:r>
    </w:p>
    <w:p>
      <w:r>
        <w:t>IT: GE_GERICHTE AARP/335/2017 del 16 ottobre 2017</w:t>
      </w:r>
    </w:p>
    <w:p>
      <w:pPr>
        <w:pStyle w:val="Heading2"/>
      </w:pPr>
      <w:r>
        <w:t>Erwägungen</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t>Selon l'art. 427 al. 1 let. c CPP, les frais de la procédure causés par les conclusions civiles de la partie plaignante peuvent être mis à sa charge lorsque celles-ci ont été écartées ou que la partie plaignante a été renvoyée à agir par la voie civile. 6.2.1. Compte tenu de la confirmation du verdict de culpabilité et de la peine prononcée par le Tribunal de police, il n'y a pas lieu de revoir les frais fixés par le tribunal de première instance (art. 428 al. 3 CPP). 6.2.2. En appel, la prévenue succombe quasi intégralement. Certes, sa condamnation au paiement à l'intimé F______ d'un montant de CHF 15'000.- à titre d'indemnité pour tort moral a été annulée, mais sa culpabilité et sa peine n'ont pas été modifiées, respectivement réduites. Il se justifie partant de lui faire supporter les 3/4 des frais de la procédure, qui comprennent dans leur totalité un émolument de CHF 3'500.- (art. 14 al. 1 let. e RTFMP et 428 al. 2 let. b CPP) et de laisser le solde à la charge de l'Etat (art. 428 al. 1 CPP).</w:t>
      </w:r>
    </w:p>
    <w:p>
      <w:r>
        <w:rPr>
          <w:b/>
        </w:rPr>
        <w:t>E. 7.1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w:t>
      </w:r>
    </w:p>
    <w:p>
      <w:r>
        <w:t>- 36/41 - P/6341/2015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 ordnung, Basler Kommentar StPO/JStPO, 2e éd., Bâle 2014, n. 10 ad art. 433 CPP ; N. SCHMID, Schweizerische Strafprozessordnung : Praxiskommentar, 2e éd. Zurich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7.2</w:t>
      </w:r>
    </w:p>
    <w:p>
      <w:r>
        <w:t>En l'espèce, les parties plaignantes intimées obtiennent pour l'essentiel gain de cause, si bien que le principe de l'indemnisation de leurs dépenses nécessaires pour la procédure de première instance et d'appel leur est acquis.</w:t>
      </w:r>
    </w:p>
    <w:p>
      <w:r>
        <w:t>- 37/41 - P/6341/2015</w:t>
      </w:r>
    </w:p>
    <w:p>
      <w:r>
        <w:rPr>
          <w:b/>
        </w:rPr>
        <w:t>E. 7.2.1</w:t>
      </w:r>
    </w:p>
    <w:p>
      <w:r>
        <w:t>La note d'honoraires pour la procédure de première instance n'est pas contestée par l'appelante, de sorte qu'il n'est pas possible de revenir sur le montant octroyé par le Tribunal de police.</w:t>
      </w:r>
    </w:p>
    <w:p>
      <w:r>
        <w:rPr>
          <w:b/>
        </w:rPr>
        <w:t>E. 7.2.2</w:t>
      </w:r>
    </w:p>
    <w:p>
      <w:r>
        <w:t>L'activité déployée en appel, correspondant à 8 heures et 50 minutes d'activité au tarif horaire de CHF 300.-, soit CHF 2'650.- hors TVA, est en adéquation avec la nature et la difficulté de l'affaire, référence étant faite à la notion de juste indemnité consacrée à l'art. 433 CPP. Il convient cependant de la réduire légèrement, à hauteur de 1/4 (soit CHF 662.50), afin de tenir compte de ce que l'intimé F______ n'obtient pas l'entier de ses conclusions. Au vu de ce qui précède, elle sera arrêtée à CHF 2'146.50, TVA à 8% comprise (CHF 159.-).</w:t>
      </w:r>
    </w:p>
    <w:p>
      <w:r>
        <w:rPr>
          <w:b/>
        </w:rPr>
        <w:t>E. 8</w:t>
      </w:r>
    </w:p>
    <w:p>
      <w:r>
        <w:t>L'appelante, qui obtient gain de cause uniquement s'agissant des conclusions civiles de l'intimé F______ au titre d'indemnisation de son tort moral, et très partiellement au titre de participation aux honoraires d'avocat de ce dernier, se trouvant au bénéfice de l'assistance judiciaire, n'a pas elle-même supporté de dépenses relatives à un avocat de choix. Elle ne saurait donc prétendre à une indemnité à ce titre, dès lors que les art. 429 al. 1 let. a et 436 al. 2 CPP visent les frais de la défense de choix (ATF 138 IV 205 consid. 1 p. 206 ; arrêts du Tribunal fédéral 6B_363/2012 du 10 septembre 2012 consid. 1.2 et 6B_144/2012 du 16 août 2012 consid. 1.2 ; M. NIGGLI / M. HEER / H. WIPRÄCHTIGER, Schweizerische Strafprozessordnung / Schweizerische Jugendstrafprozessordnung, Basler Kommentar StPO/JStPO, Bâle 2011, n. 12 ad art. 429 ; ACPR/41/2012 du 30 janvier 2012). Qui plus est, l'appelante n'ayant pas fait l'objet d'un acquittement, une application de l'art. 429 CPP aurait été de toute manière exclue.</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9.2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w:t>
      </w:r>
    </w:p>
    <w:p>
      <w:r>
        <w:t>- 38/41 - P/6341/2015 inclus, de CHF 65.- pour un avocat stagiaire (let. a) et de CHF 200.- (let. c) pour un chef d'étude. En cas d'assujettissement, l'équivalent de la TVA est versé en sus.</w:t>
      </w:r>
    </w:p>
    <w:p>
      <w:r>
        <w:rPr>
          <w:b/>
        </w:rPr>
        <w:t>E. 9.3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apparait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 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rPr>
          <w:b/>
        </w:rPr>
        <w:t>E. 9.4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9.5</w:t>
      </w:r>
    </w:p>
    <w:p>
      <w:r>
        <w:t>En l'occurrence, le premier état de frais produit par le défenseur d'office de l'appelante paraît adéquat et conforme aux principes applicables en la matière, à l'exception de la majoration forfaitaire sollicitée de 20%, qu'il convient de ramener à 10%, compte tenu de l'activité taxée en première instance.</w:t>
      </w:r>
    </w:p>
    <w:p>
      <w:r>
        <w:t>- 39/41 - P/6341/2015 L'indemnité sera donc arrêtée à CHF 2'286.90, correspondant à 8 heures d'activité au tarif de CHF 200.-/heure et 5 heures au tarif de CHF 65.-/heure, ainsi que la majoration forfaitaire de 10% [CHF 192.50] et l'équivalent de la TVA au taux de 8% [CHF 169.40]. L'appelante se verra en revanche refuser toute indemnisation supplémentaire liée à la rédaction des "Conclusions nouvelles sur faits nouveaux" du 28 août 2017, activité qui n'était ni nécessaire, ni efficace pour la défense de ses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