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AARP/334/2019 vom 30. September 2019</w:t>
      </w:r>
    </w:p>
    <w:p>
      <w:r>
        <w:t>GE Cour de justice, 2019-09-30, FR</w:t>
      </w:r>
    </w:p>
    <w:p>
      <w:r>
        <w:rPr>
          <w:b/>
        </w:rPr>
        <w:t xml:space="preserve">Quelle: </w:t>
      </w:r>
      <w:r>
        <w:t>https://mcp.opencaselaw.ch/entscheid/ge_gerichte_AARP_334_2019</w:t>
      </w:r>
    </w:p>
    <w:p>
      <w:r>
        <w:t>FR: GE_GERICHTE AARP/334/2019 du 30 septembre 2019</w:t>
      </w:r>
    </w:p>
    <w:p>
      <w:r>
        <w:t>IT: GE_GERICHTE AARP/334/2019 del 30 settembre 2019</w:t>
      </w:r>
    </w:p>
    <w:p>
      <w:pPr>
        <w:pStyle w:val="Heading2"/>
      </w:pPr>
      <w:r>
        <w:t>Erwägungen</w:t>
      </w:r>
    </w:p>
    <w:p>
      <w:r>
        <w:rPr>
          <w:b/>
        </w:rPr>
        <w:t>E. 1</w:t>
      </w:r>
    </w:p>
    <w:p>
      <w:r>
        <w:t>La demande de révision, formée selon la forme requise, a été transmise à l'autorité compétente pour en connaître comme prévu par la loi, étant précisé que, étant fondée sur l’existence de faits et de moyens de preuve nouveaux, elle n’est soumise à aucun délai (art. 21 al. 1 let. b, 91 al. 4, 410 al. 1 let. a, 411 al. 1 et al. 2 "a contrario" CPP ; art. 130 al. 1 let. a de la loi sur l’organisation judiciaire du 26 septembre 2010 [LOJ ; E 2 05]).</w:t>
      </w:r>
    </w:p>
    <w:p>
      <w:r>
        <w:rPr>
          <w:b/>
        </w:rPr>
        <w:t>E. 2</w:t>
      </w:r>
    </w:p>
    <w:p>
      <w:r>
        <w:t>2.1.1.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ainsi être nouveaux et sérieux. Les faits ou moyens de preuve sont inconnus lorsque le juge n'en a pas eu connaissance au moment où il s'est prononcé, c'est-à-dire lorsqu'ils ne lui ont pas été soumis sous quelque forme que ce soit (ATF 137 IV 59 consid. 5.1.2 p. 66 ss ; arrêt du Tribunal fédéral 6B_36/2014 du 6 mai 2014 consid. 1.2.1). Ils sont sérieux lorsqu'ils sont propres à ébranler les constatations de fait sur lesquelles se fonde la condamnation et que l'état de fait ainsi modifié rend possible un jugement sensiblement plus favorable au condamné (ATF 137 IV 59 consid. 5.1.4 p. 68 ; arrêts du Tribunal fédéral 6B_96/2016 du 19 janvier 2017 consid. 1.2. et 6B_36/2014 précité).</w:t>
      </w:r>
    </w:p>
    <w:p>
      <w:r>
        <w:t>2.1.2. A teneur de l'art. 412 CPP, la juridiction d'appel examine préalablement la demande de révision en procédure écrite (412 al. 1 cum art. 21 al. 1 let. b CPP). Elle n'entre pas en matière si la demande est manifestement irrecevable ou non motivée ou si une demande de révision invoquant les mêmes motifs a déjà été rejetée par le passé (al. 2).</w:t>
      </w:r>
    </w:p>
    <w:p>
      <w:r>
        <w:t>La procédure de non-entrée en matière de l'art. 412 al. 2 CPP est en principe réservée à des vices de nature formelle. Il est toutefois également possible de prononcer une décision de non-entrée en matière lorsque les moyens de révision invoqués apparaissent d'emblée comme non vraisemblables ou mal fondés (ATF 143 IV 122 consid. 3.5).</w:t>
      </w:r>
    </w:p>
    <w:p>
      <w:r>
        <w:rPr>
          <w:b/>
        </w:rPr>
        <w:t>E. 2.2</w:t>
      </w:r>
    </w:p>
    <w:p>
      <w:r>
        <w:t>En l'espèce, le permis de conduire délivré le 18 octobre 2018 produit par le demandeur constitue bien une pièce qui ne figurait pas précédemment au dossier et dont le MP n'avait dès lors pas eu connaissance au moment où il s'est prononcé. Néanmoins, il en ressort que le demandeur a passé l'examen du permis de conduire le 25 juin 2018 et n'était, au moment des faits, qu'en possession d'un certificat d'examen du permis de conduire, qui est un permis provisoire ne permettant pas à son détenteur de circuler hors de France (https://www.service-</w:t>
      </w:r>
    </w:p>
    <w:p>
      <w:r>
        <w:t>- 4/6 - P/18657/2018 public.fr/particuliers/vosdroits/F420). La production de cette pièce confirme ainsi que le demandeur ne détenait pas, au moment des faits, un permis de conduire valable lui permettant de circuler sur le territoire suisse, ce que celui-ci avait d'ailleurs admis lors de son audition par le Corps des gardes-frontière, et qui avait été confirmé par le CCPD. Ainsi, la pièce produite ne constitue pas un moyen de preuve sérieux, soit propre à ébranler les constatations de fait sur lesquelles se fonde l'ordonnance pénale querellée. En conclusion, la demande de révision est manifestement infondée de sorte que, conformément à l'art. 412 al. 2 CPP, la CPAR n'entrera pas en matière.</w:t>
      </w:r>
    </w:p>
    <w:p>
      <w:r>
        <w:rPr>
          <w:b/>
        </w:rPr>
        <w:t>E. 3</w:t>
      </w:r>
    </w:p>
    <w:p>
      <w:r>
        <w:t>Le demandeur, qui succombe intégralement, supportera les frais de la procédure, comprenant un émolument d'arrêt de CHF 800.- (art. 14 let. e du règlement fixant le tarif des frais en matière pénale du 22 décembre 2010 [RTFMP - E 4 10.03]). * * * * *</w:t>
      </w:r>
    </w:p>
    <w:p>
      <w:r>
        <w:t>- 5/6 - P/18657/2018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