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AARP/331/2023 vom 12. September 2023</w:t>
      </w:r>
    </w:p>
    <w:p>
      <w:r>
        <w:t>GE Cour de justice, 2023-09-12, FR</w:t>
      </w:r>
    </w:p>
    <w:p>
      <w:r>
        <w:rPr>
          <w:b/>
        </w:rPr>
        <w:t xml:space="preserve">Quelle: </w:t>
      </w:r>
      <w:r>
        <w:t>https://mcp.opencaselaw.ch/entscheid/ge_gerichte_AARP_331_2023</w:t>
      </w:r>
    </w:p>
    <w:p>
      <w:r>
        <w:t>FR: GE_GERICHTE AARP/331/2023 du 12 septembre 2023</w:t>
      </w:r>
    </w:p>
    <w:p>
      <w:r>
        <w:t>IT: GE_GERICHTE AARP/331/2023 del 12 settembre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1.7</w:t>
      </w:r>
    </w:p>
    <w:p>
      <w:r>
        <w:t>gramme en échange de CHF 200.-. Rien ne laisse penser que le contenu de ce rapport ne soit pas conforme à la réalité. Le seul fait qu'il ait été rédigé par l'un des agents ayant appréhendé l'appelant ne saurait en tout cas suffire à lui dénier toute force probante. Par ailleurs, ce dernier ne nie pas que la somme de CHF 200.-, correspondant à celle qui lui aurait été remise en échange des stupéfiants, a été retrouvée sur lui lorsqu'il a été fouillé, sans expliquer comment elle serait parvenue en sa possession si elle ne résultait pas de la vente dont fait état le rapport de police. Enfin, ses huit condamnations pour trafic de stupéfiants depuis 2017 rendent d'autant moins crédibles ses dénégations peu détaillées. Partant, il faut considérer comme établi que l'appelant a vendu des stupéfiants à un tiers. En conséquence, le TP était bien-fondé à le condamner au titre de l'infraction à l'art. 19 al. 1 let. c LStup et l'appel sera rejeté sur ce point.</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w:t>
      </w:r>
    </w:p>
    <w:p>
      <w:r>
        <w:t>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Lorsqu'un prévenu refuse sans raison plausible de fournir des explications rendues nécessaires par des preuves à charge, son silence peut, sans violation de ce principe, conduire à conclure qu'il n'existe pas d'explication à décharge et que l'accusé est coupable (arrêts du Tribunal fédéral 6B_1205/2022, 6B_1207/2022 du</w:t>
      </w:r>
    </w:p>
    <w:p>
      <w:r>
        <w:t>- 7/21 - P/26525/2022 23 mars 2023 consid. 2.4.1 ; 6B_1018/2021 du 24 août 2022 consid. 1.3.1 ; 6B_582/2021 du 1er septembre 2021 consid. 4.3.1 ; 6B_299/2020 du 13 novembre 2020 consid. 2.3.3 ; 6B_572/2018 du 1er octobre 2018 consid. 3.4.1).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Sauf règle légale spéciale, le principe de l'appréciation libre des preuves interdit d'attribuer d'entrée de cause une force probante déterminée à certains moyens de preuve (en ce sens : ATF 138 IV 47 consid 2.3 ; 133 I 33 consid. 2.1). S'agissant d'un rapport de police, celui-ci ne bénéficie ni d'une force probante particulière, ni d'une absence de force probante, dès lors qu'un tel document est,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6B_55/2018 du 17 mai 2018 consid 1.1 ; 6B_146/2016 du 22 août 2016 consid. 4.1 ; 6B_256/2016 du 20 juin 2016 consid 1.1 ; 6B_750/2010 du 5 mai 2011 consid 2.2).</w:t>
      </w:r>
    </w:p>
    <w:p>
      <w:r>
        <w:rPr>
          <w:b/>
        </w:rPr>
        <w:t>E. 3.1</w:t>
      </w:r>
    </w:p>
    <w:p>
      <w:r>
        <w:t>Selon l'art. 19 al. 1 let. c LStup, est punissable celui qui, sans droit, aliène ou prescrit des stupéfiants, en procure de toute autre manière à un tiers ou en met dans le commerce.</w:t>
      </w:r>
    </w:p>
    <w:p>
      <w:r>
        <w:rPr>
          <w:b/>
        </w:rPr>
        <w:t>E. 3.2</w:t>
      </w:r>
    </w:p>
    <w:p>
      <w:r>
        <w:t>En l'espèce, le rapport de police du 15 décembre 2022 mentionne que l'appelant a remis à un policier en civil deux parachutes de cocaïne d'un poids brut de</w:t>
      </w:r>
    </w:p>
    <w:p>
      <w:r>
        <w:t>- 8/21 - P/26525/2022</w:t>
      </w:r>
    </w:p>
    <w:p>
      <w:r>
        <w:rPr>
          <w:b/>
        </w:rPr>
        <w:t>E. 4.1</w:t>
      </w:r>
    </w:p>
    <w:p>
      <w:r>
        <w:t>Selon l'art. 291 CP, commet l'infraction de rupture de ban la personne contrevenant à une décision d'expulsion du territoire de la Confédération prononcée par une autorité compétente.</w:t>
      </w:r>
    </w:p>
    <w:p>
      <w:r>
        <w:t>Les éléments constitutifs de l'infraction de rupture de ban sont l'existence d'une décision d'expulsion visant l'auteur, la violation de celle-ci par l'auteur et l'intention (ATF 147 IV 253 consid. 2.2.1 ; 147 IV 232 consid. 1.1). Cette infraction est une forme spéciale de l'infraction de séjour illégal de l'art. 115 al. 1 let. b LEI (ATF 147 IV 253 consid. 2.2.1 ; 147 IV 232 consid. 1.1).</w:t>
      </w:r>
    </w:p>
    <w:p>
      <w:r>
        <w:t>La punissabilité du séjour irrégulier suppose encore que l'étranger ne se trouve pas dans l'impossibilité objective de quitter la Suisse et de rentrer légalement dans son pays d'origine, par exemple en raison d'un refus du pays d'origine d'admettre le retour de ses ressortissants ou de délivrer des papiers d'identité (ATF 143 IV 249 consid. 1.6.1 ; arrêts du Tribunal fédéral 6B_1471/2021 du 9 mars 2023 consid. 2.3.1 ; 6B_242/2022 du 18 janvier 2023 consid. 1.1.2 ; 6B_1092/2021 du 23 mai 2022 consid. 2.1.1 ; 6B_669/2021 du 11 avril 2022 consid. 3.1). Le fait qu'un prévenu ait déclaré qu'il n'entendait pas quitter volontairement le territoire suisse ne constitue pas un élément suffisant pour fonder sa culpabilité, à défaut de mise en place de mesures administratives (arrêts du Tribunal fédéral 6B_242/2022 du 18 janvier 2023 consid. 1.3 ; 6B_106/2016 du 7 décembre 2016 consid. 1.4.2). En revanche, l'étranger qui demeure en Suisse sans coopérer pour réactiver son dossier alors qu'il sait qu'il fait l'objet d'une décision d'expulsion du territoire entrée en force est punissable (arrêt du Tribunal fédéral 6B_1092/2021 du 23 mai 2022 consid. 2.3 ; AARP/163/2023 du 12 mai 2023 consid. 2.2).</w:t>
      </w:r>
    </w:p>
    <w:p>
      <w:r>
        <w:rPr>
          <w:b/>
        </w:rPr>
        <w:t>E. 4.2</w:t>
      </w:r>
    </w:p>
    <w:p>
      <w:r>
        <w:t>En l'occurrence, l'appelant a été expulsé de Suisse par arrêt AARP/307/2022 du</w:t>
      </w:r>
    </w:p>
    <w:p>
      <w:r>
        <w:rPr>
          <w:b/>
        </w:rPr>
        <w:t>E. 4.3</w:t>
      </w:r>
    </w:p>
    <w:p>
      <w:r>
        <w:t>S'agissant de l'infraction de non-respect d'une interdiction de pénétrer dans une région déterminée selon l'art. 119 LEI, qui entre en concours avec l'infraction de rupture de ban lorsqu'elle est fondé sur l'art. 74 al. 1 let. a LEI (cf. ATF 147 IV 253 consid. 2.3), elle n'a pas fait l'objet d'une description de son complexe de faits dans l'acte d'accusation, ni d'un complément d'accusation en première instance (cf. art. 333 al. 2 CPP), même si une décision fondée sur l'art. 74 al. 1 let. a LEI a été rendue le 4 août 2022 par le Commissaire de police. Un tel complément étant prohibé en procédure d'appel (cf. ATF 148 IV 124 consid. 2.6.3 ; 147 IV 167 consid. 1.5.1 et 1.5.3), il n'y a pas lieu d'examiner cette question plus avant. 5. 5.1.1. L'infraction d'aliénation de stupéfiants selon l'art. 19 al. 1 let. c LStup est punie d'une peine privative de liberté de trois ans au plus ou d'une peine pécuniaire.</w:t>
      </w:r>
    </w:p>
    <w:p>
      <w:r>
        <w:t>- 10/21 - P/26525/2022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En matière d'infractions fondées sur l'art. 19 LStup, la quantité nette de drogue en cause (1) et le rôle joué par l'auteur (2) sont deux critères importants, mais non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w:t>
      </w:r>
    </w:p>
    <w:p>
      <w:r>
        <w:rPr>
          <w:b/>
        </w:rPr>
        <w:t>E. 7</w:t>
      </w:r>
    </w:p>
    <w:p>
      <w:r>
        <w:t>avril 2015 consid. 1.1.1 ; 6B_632/2014 du 27 octobre 2014 consid. 1.2 ; 6B_107/2013 du 15 mai 2013 consid. 2.1).</w:t>
      </w:r>
    </w:p>
    <w:p>
      <w:r>
        <w:t>5.1.3. Selon l'art. 49 al. 2 CP, si le juge doit prononcer une condamnation pour une infraction que l'auteur a commise avant d'avoir été condamné pour une autre infraction, il fixe une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w:t>
      </w:r>
    </w:p>
    <w:p>
      <w:r>
        <w:t>- 11/21 - P/26525/2022 quelle est l'infraction la plus grave au vu des peines-menaces de chaque infraction commise, y compris celles ayant fait l'objet de la peine à compléter et, en partant de cette dernière, fixer une peine d'ensemble : si l'infraction la plus grave a fait l'objet du jugement antérieur, il faut calculer une peine d'ensemble hypothétique sur cette base avec l'ensemble des infractions concernées, puis déduire la peine fixée antérieurement pour obtenir la peine complémentaire (ATF 142 IV 265 consid. 2.4.3 et 2.4.4). Le fait que le deuxième juge doive fixer la peine complémentaire d'après les principes développés à l'art. 49 al. 1 CP ne l'autorise pas à revenir sur la peine antérieure entrée en force ; il doit fixer la peine d'ensemble hypothétique en se fondant sur la peine de base entrée en force et sur les peines à prononcer d'après sa libre appréciation pour les infractions nouvellement commises (ATF 142 IV 329 consid. 1.4.2 ; 142 IV 265 consid. 2.4.1 et 2.4.2 ; 137 IV 249 consid. 3.4.2 ; arrêt du Tribunal fédéral 6B_87/2022 du 13 octobre 2022 consid. 2.3).</w:t>
      </w:r>
    </w:p>
    <w:p>
      <w:r>
        <w:t>5.2.1. S'agissant de l'infraction d'aliénation de stupéfiants selon l'art. 19 al. 1 let. c LStup, la culpabilité de l'appelant est faible vu la quantité de stupéfiants en cause. Cette faible culpabilité doit toutefois être relativisée à l'aune de ses antécédents judiciaires particulièrement mauvais. Arrivé en Suisse en 2017, il a déjà fait l'objet de 11 condamnations pénales, sans compter la présente procédure, dont huit pour violation de l'art. 19 al. 1 LStup. Il apparaît ainsi ancré dans la délinquance, sans que des courtes peines privatives de liberté n'aient jusqu'ici permis d'éviter qu'il récidive. Sa prise de conscience est ainsi inexistante. La situation personnelle de l'appelant est difficile, mais celle-ci n'est pas directement en lien avec l'infraction d'aliénation de stupéfiants selon l'art. 19 al. 1 let. c LStup. S'agissant de son absence de collaboration, elle n'a en tant que telle pas d'influence sur sa peine, malgré la formulation ambigüe du TP qui semble reprocher à l'appelant d'avoir nié sa culpabilité lors de l'instruction pénale, alors qu'il s'agit d'une garantie fondamentale (cf. ATF 148 IV 221 consid. 2.2 ; 148 IV 205 consid. 2.4). Étant donné les antécédents de l'appelant et son absence de ressources, il est très vraisemblable qu'une peine pécuniaire n'aurait aucun effet préventif et ne pourrait pas être exécutée. Il y a donc lieu de prononcer une peine privative de liberté. De plus, au vu du pronostic négatif, seule une peine ferme entre en ligne de compte. 5.2.2. Dès lors que la condamnation de l'appelant par le TP le 3 mai 2023 à une peine privative de liberté ferme de trois mois est postérieure à la période pénale faisant l'objet de la présente procédure, il s'impose de prononcer une peine complémentaire. La peine abstraitement la plus grave en regard des infractions commises par l'appelant étant la même dans le jugement susmentionné et dans la présente cause, il convient de considérer que l'infraction la plus grave était celle de violation de l'art. 19 al. 1 let. c et d LStup ayant fait l'objet du jugement du 3 mai 2023. En</w:t>
      </w:r>
    </w:p>
    <w:p>
      <w:r>
        <w:t>- 12/21 - P/26525/2022 conséquence, la peine infligée dans la présente procédure doit être considérée comme une peine accessoire et faire l'objet d'une réduction fondée sur le principe de l'absorption de l'art. 49 al. 1 CP. Les infractions de violation de l'art. 19 al. 1 let. c et d LStup, de non-respect d'une interdiction de pénétrer dans une région déterminée (art. 119 LEI) le 18 août 2022 et de séjour illégal (période du 4 juillet au 3 août 2022, ainsi que le 18 août 2022), ont été réprimées d'une peine d'ensemble de trois mois de peine privative de liberté. Même si celle-ci apparaît clémente au regard des antécédents de l'appelant, elle est entrée en force et lie la Chambre de céans. Si l'infraction de violation de l'art. 19 al. 1 let. c LStup faisant l'objet de la présente procédure avait été jugée avec celles susmentionnées, une peine d'ensemble aurait dû être prononcée. Celle-ci aurait été composée de 90 jours (trois mois) de peine privative de liberté pour les infractions jugées antérieurement et de 90 jours de peine privative de liberté pour la violation de l'art. 19 al. 1 let. c LStup (peine hypothétique de 120 jours). En déduisant de cette peine d'ensemble de 180 jours les 90 jours déjà entrés en force, il reste ainsi un solde de 90 jours qui correspond à la peine complémentaire pour l'infraction faisant l'objet de la présente procédure. Partant, la peine complémentaire sera fixée à 90 jours de peine privative de liberté ferme. 6. 6.1. Conformément à l'art. 66abis CP, le juge peut expulser un étranger du territoire suisse pour une durée de trois à quinze ans si, pour un crime ou un délit non visé à l'art. 66a CP, celui-ci a été condamné à une peine. Il s'agit d'une norme potestative ; le juge est donc libre, sans autre justification, de renoncer à l'expulsion facultative (AARP/177/2023 du 25 mai 2023 consid. 5.1 ; AARP/216/2022 du 22 juillet 2022 consid. 3.1.1 ; AARP/197/2022 du 16 juin 2022 consid. 5.1.2). Comme toute décision étatique, le prononcé d'une expulsion non obligatoire doit respecter le principe de la proportionnalité ; il convient ainsi d'examiner si l'intérêt public à l'expulsion l'emporte sur l'intérêt privé de la personne à demeurer en Suisse, en conformité notamment avec les exigences découlant de l'art. 8 par. 2 CEDH ;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(arrêts du Tribunal fédéral 6B_129/2022 du 5 avril 2023 consid. 2.2 ; 6B_1114/2022 du 11 janvier 2023 consid. 4 ; 6B_224/2022 du 16 juin 2022 consid. 2.2 ; 6B_1123/2020 du 2 mars 2021 consid. 3.3.1). Des infractions de faible gravité peuvent suffire à fonder un prononcé de renvoi sur la base de l'art. 66abis CP en présence de réitérations répétées (arrêts du Tribunal fédéral 6B_129/2022 du</w:t>
      </w:r>
    </w:p>
    <w:p>
      <w:r>
        <w:t>- 13/21 - P/26525/2022 5 avril 2023 consid. 2.2 ; 6B_1114/2022 du 11 janvier 2023 consid. 4 ; 6B_224/2022 consid. 2.2 ; 6B_1449/2021 du 21 septembre 2022 consid. 3.2.2). La durée d'une expulsion pénale doit être fixée sur la base de la culpabilité de l'auteur et du risque pour la sécurité publique, ainsi que de l'intensité des liens du condamné avec la Suisse (arrêts du Tribunal fédéral 6B_1079/2022 du 8 mars 2023 consid. 9.2.1 ; 6B_249/2020 du 27 mai 2021 consid. 6.2.1 ; 6B_1270/2020 du</w:t>
      </w:r>
    </w:p>
    <w:p>
      <w:r>
        <w:rPr>
          <w:b/>
        </w:rPr>
        <w:t>E. 7.1</w:t>
      </w:r>
    </w:p>
    <w:p>
      <w:r>
        <w:t>Depuis le 7 mars 2023, l'inscription de l'expulsion dans le SIS est régie par le règlement (UE) n° 2018/1861 du Parlement européen et du Conseil du 28 novembre 2018 (Règlement SIS Frontières) (cf. Échange de notes du 20 décembre 2018 entre la Suisse et l'Union européenne concernant la reprise du règlement 2018/1861 [RS 0.362.380.085] et art. 66 par. 2 du Règlement SIS Frontières et décision d'exécution (UE) 2023/201 de la Commission européenne du 30 janvier 2023, par renvoi de l'art. 66 al. 5 du Règlement SIS Frontières). Le présent arrêt étant rendu postérieurement à cette date, c'est bien le Règlement SIS Frontières qui est pertinent, le principe de la lex mitior de l'art. 2 CP ne trouvant pas application à l'inscription dans le SIS (arrêt du Tribunal fédéral 6B_1495/2022 [d.p.] du 12 mai 2023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w:t>
      </w:r>
    </w:p>
    <w:p>
      <w:r>
        <w:t>- 14/21 - P/26525/2022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w:t>
      </w:r>
    </w:p>
    <w:p>
      <w:r>
        <w:rPr>
          <w:b/>
        </w:rPr>
        <w:t>E. 7.2</w:t>
      </w:r>
    </w:p>
    <w:p>
      <w:r>
        <w:t>En l'occurrence, l'infraction prévue à l'art. 19 al. 1 let. c LStup est réprimée d'une sanction allant jusqu'à trois ans de peine privative de liberté, de sorte que la présomption posée par l'art. 24 § 2 let. a du Règlement SIS Frontières trouve application. En outre, l'appelant représente une menace certaine pour l'ordre public vu son ancrage dans la délinquance malgré les nombreuses condamnations dont il a fait l'objet depuis 2017. Enfin, il ne dispose pas de liens avec un État de l'espace de libre-circulation intérieure (dit "espace Schengen"), et en particulier pas de permis de séjour dans un tel État. En conséquence, son signalement dans le SIS à des fins de non-admission et d'interdiction de séjour sur la base de l'art. 68a al. 2 LEI et de l'art. 20 de l'ordonnance sur la partie nationale du Système d'information Schengen et sur le bureau SIRENE (Ordonnance N-SIS) s'impose. Sur le point, le jugement du TP sera ainsi confirmé. 8. 8.1. Selon l'art. 428 al. 3 CPP, si l'autorité de recours rend elle-même une nouvelle décision, elle se prononce également sur les frais fixés par l'autorité inférieure. Selon</w:t>
      </w:r>
    </w:p>
    <w:p>
      <w:r>
        <w:t>- 15/21 - P/26525/2022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 du Tribunal fédéral 6B_832/2020 du 22 février 2021 consid. 4.1).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Seul le résultat de la procédure d'appel elle-même est déterminant (ATF 142 IV 163 consid. 3.2.1).</w:t>
      </w:r>
    </w:p>
    <w:p>
      <w:r>
        <w:t>8.2.1. L'appelant a été reconnu coupable de violation de l'art. 19 al. 1 let. c LStup. À cet égard, aucun acte de la procédure préliminaire et de première instance ne peut être qualifié d'objectivement inutile d'emblée. Quant aux actes d'instruction spécifiquement relatifs à l'infraction de rupture de ban pour laquelle il a été acquitté en appel, ils sont insignifiants au regard de l'ensemble de la procédure. En conséquence, l'appelant doit être condamné à l'ensemble des frais de la procédure préliminaire et de première instance, lesquels s'élèvent à CHF 1'664.-.</w:t>
      </w:r>
    </w:p>
    <w:p>
      <w:r>
        <w:t>8.2.2. S'agissant de la procédure d'appel, le précité l'emporte sur la question de sa culpabilité en lien avec l'infraction de rupture de ban et sur la durée de sa peine, sa culpabilité étant en revanche confirmée s'agissant de la violation de l'art. 19 al. 1 let. c LStup.</w:t>
      </w:r>
    </w:p>
    <w:p>
      <w:r>
        <w:t>Dans ces circonstances, un tiers des frais de la procédure d'appel, lesquels s'élèvent à CHF 1'675.-, y compris un émolument de jugement de CHF 1'500.-, seront mis à charge de l'appelant, le solde restant à charge de l'État. 9. Selon l'art. 442 al. 4 CPP, les autorités pénales peuvent compenser les créances portant sur des frais de procédure avec les indemnités accordées à la partie débitrice dans la même procédure pénale et avec des valeurs séquestrées. La compétence de prononcer une compensation avec des valeurs séquestrées revient à l'autorité de jugement (ATF 143 IV 293 consid. 1).</w:t>
      </w:r>
    </w:p>
    <w:p>
      <w:r>
        <w:t>L'appelant étant débiteur d'un total de CHF 3'339.- envers l'État au titre des frais de procédure mis à sa charge, les sommes de CHF 27.- et EUR 0.20, séquestrées sous chiffre 4 de l'inventaire n° 13_____, seront compensées sur cette dette. 10. 10.1.1. Aux termes de l'art. 51 CP, le juge impute sur la peine la détention avant jugement subie par l'auteur dans le cadre de l'affaire qui vient d'être jugée ou d'une autre procédure. Il découle de cette disposition qu'une peine privative de liberté doit,</w:t>
      </w:r>
    </w:p>
    <w:p>
      <w:r>
        <w:t>- 16/21 - P/26525/2022 si possible, être compensée avec la privation de liberté déjà intervenue, même dans une autre procédure (ATF 133 IV 150 consid. 5.1 ; arrêts du Tribunal fédéral 6B_806/2020 du 11 novembre 2020 consid. 1.1 ; 6B_102/2019 du 4 mars 2019 consid. 2.1 ; 6B_389/2018 du 6 septembre 2018 consid. 1.1). La détention avant jugement doit être imputée en premier sur une peine privative de liberté, ensuite sur une peine pécuniaire et enfin sur une amende (ATF 141 IV 236 consid. 3.3 ; 135 IV 126 consid. 1.3.6 et 1.3.7). Le fait qu'une peine ait été prononcée avec sursis ou non n'a pas d'importance (ATF 141 IV 236 consid. 3.3). Une indemnisation financière est subsidiaire à une imputation (ATF 142 IV 389 consid. 5 ; 141 IV 236 consid. 3.3 ; arrêt du Tribunal fédéral 6B_389/2018 du 6 septembre 2018 consid. 1.1).</w:t>
      </w:r>
    </w:p>
    <w:p>
      <w:r>
        <w:t>10.1.2. Il y a détention excessive, au sens des art. 429 al. 1 let. c et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seule la durée de celle-ci étant ainsi injustifiée ; la détention ne sera qualifiée d'excessive qu'après le prononcé du jugement (arrêts du Tribunal fédéral 6B_1160/2022 [d.p.] du 1er mai 2023 consid. 2.1.1 ; 6B_1090/2020 du 1er avril 2021 consid. 2.3.1).</w:t>
      </w:r>
    </w:p>
    <w:p>
      <w:r>
        <w:t>S'agissant du mode et de l'étendue de l'indemnisation pour tort moral fondée sur les art. 429 ss CPP, il faut suivre les règles générales des art. 41 ss CO (ATF 146 IV 231 consid. 2.3.1 ; 143 IV 339 consid. 3.1 ; arrêts du Tribunal fédéral 6B_1160/2022 [d.p.] du 1er mai 2023 consid. 2.1.2 ; 6B_1374/2021 du 18 janvier 2023 consid. 3.1). S'agissant spécifiquement d'une détention excessive, un montant journalier de CHF 200.- par jour en cas de détention injustifiée de courte durée constitue une indemnité appropriée, dans la mesure où il n'existe pas de circonstances particulières qui pourraient fonder le versement d'un montant inférieur ou supérieur ; ce taux journalier n'est toutefois qu'un critère qui permet de déterminer un ordre de grandeur pour le tort moral, il convient ensuite de corriger ce montant compte tenu des particularités du cas (durée de la détention, retentissement de la procédure sur l'environnement de la personne concernée, gravité des faits reprochés, etc.) ;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en conséquence lorsque la durée de détention est de plusieurs mois, il convient en règle générale de réduire le montant journalier de l'indemnité (ATF 146 IV 231 consid. 2.3.2 ; 143 IV 339 consid. 3.1 ; arrêts du Tribunal fédéral 6B_1160/2022 [d.p.] du 1er mai 2023 consid. 2.1.2 ; 6B_1374/2021 du 18 janvier 2023 consid. 3.1). Lorsque le détenu réside illégalement en Suisse, il y a lieu d'adapter, par exception, le montant de l'indemnité pour tort moral en fonction du niveau de vie de son État de</w:t>
      </w:r>
    </w:p>
    <w:p>
      <w:r>
        <w:t>- 17/21 - P/26525/2022 résidence putatif comparé à celui existant en Suisse (arrêt du Tribunal fédéral 6B_1160/2022 [d.p.] du 1er mai 2023 consid. 2.4.2). 9.2. 'appelant a été interpellé le décem re à et est resté en détention usqu'au uin inclu soit jours au total. À ce total, il convient d'imputer 90 jours de peine privative de liberté infligés dans la présente cause ainsi que 25 jours de peine privative de liberté à exécuter résultant de sanctions antérieures, y compris les peines pécuniaires qui ont été converties en peines privatives de liberté de substitution. Le précité a donc subi une détention avant jugement excessive de 83 jours (198 – [90 + 25]), laquelle doit être indemnisée. Une telle durée ne peut être qualifiée de brève, sans apparaître non plus particulièrement longue. L'appelant n'a en outre pas d'enfant, ni d'activité lucrative (légale) ou caritative qui aurait été entravée par sa détention. Il s'ensuit que l'indemnité journalière qui lui est due doit être réduite à CHF 140.- par jour. Ce montant doit encore être adaptée au niveau de vie en Guinée, lequel correspondait à environ 4% du niveau de vie helvétique en 2022 selon les données de la banque mondiale (produit intérieur brut à parité de pouvoir d'achat 2022 de USD 83'598.50 pour la Suisse, contre USD 3'187.- pour la Guinée : cf. https://donnees.banquemon diale.org/indicateur/NY.GDP.PCAP.PP.CD?locations=GN ; consulté pour la dernière fois le 12 septembre 2023). À cette aune, une réduction de 80% du montant de CHF 140.- retenu plus haut est adéquate, soit correspondant à un montant de CHF 28.- par jour. n conclusion l'appelant sera indemnisé à auteur de ' .- (CHF 28.- x 83), avec intérêts de 5% l'an dès le 30 mars 2023, pour la détention excessive qu'il a subie. Ses conclusions sont bien fondées dans cette mesure. 11. 11.1.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[d.p.] consid. 3.1.1). L'activité consacrée aux conférences, audiences et autres actes de la procédure est majorée de 20% jusqu'à trente 30 de travail, décomptées depuis l'ouverture de la procédure, et de 10% lorsque l'état de frais porte sur plus de 30 heures, pour couvrir les démarches diverses, telles la rédaction de courriers ou notes, les entretiens</w:t>
      </w:r>
    </w:p>
    <w:p>
      <w:r>
        <w:t>- 18/21 - P/26525/2022 téléphoniques et la lecture de communications, pièces et décisions (arrêt du Tribunal fédéral 6B_838/2015 du 25 juillet 2016 consid. 3.5.2 ; AARP/139/2023 du 25 avril 2023 consid. 9.1 ; AARP/51/2023 du 20 février 2023 consid. 8.1.2).</w:t>
      </w:r>
    </w:p>
    <w:p>
      <w:r>
        <w:t>11.2. En l'occurrence, Me B______ requiert l'indemnisation de 510 minutes d'activité de chef d'étude et de 90 minutes d'activité d'avocat-stagiaire, celle-ci se rapportant exclusivement à la rédaction d'une demande en indemnisation.</w:t>
      </w:r>
    </w:p>
    <w:p>
      <w:r>
        <w:t>S'agissant des 90 minutes d'entretien avec l'appelant, elles apparaissent appropriées, tout comme les 300 minutes de réaction d'un mémoire d'appel écrit, soit un total de 390 minutes (six heures et demie). S'agissant des autres postes, ils entrent en revanche dans le forfait et n'ont, a contrario, pas à être indemnisés séparément.</w:t>
      </w:r>
    </w:p>
    <w:p>
      <w:r>
        <w:t>En conclusion, la rémunération de Me B______ sera arrêtée à CHF 1'680.15 correspondant à 6.5 heures d'activité au tarif de CHF 200.-/heure (CHF 1'300.-) plus la majoration forfaitaire de 20% (CH .-) et l'équivalent de la TVA au taux de 7.7% (CHF 120.15). * * * * *</w:t>
      </w:r>
    </w:p>
    <w:p>
      <w:r>
        <w:t>- 19/21 - P/26525/2022</w:t>
      </w:r>
    </w:p>
    <w:p>
      <w:r>
        <w:rPr>
          <w:b/>
        </w:rPr>
        <w:t>E. 10</w:t>
      </w:r>
    </w:p>
    <w:p>
      <w:r>
        <w:t>mars 2021 consid. 9.5). Le juge pénal dispose à cet égard d'une large marge d'appréciation (arrêts du Tribunal fédéral 6B_1079/2022 du 8 mars 2023 consid. 9.2.2 ; 6B_1508/2021 du 5 décembre 2022 consid. 4.2.1 ; 6B_399/2021 du</w:t>
      </w:r>
    </w:p>
    <w:p>
      <w:r>
        <w:rPr>
          <w:b/>
        </w:rPr>
        <w:t>E. 13</w:t>
      </w:r>
    </w:p>
    <w:p>
      <w:r>
        <w:t>juillet 2022 consid. 2.2.1). L'exécution de la peine prime celle de l'expulsion (art. 66c al. 2 CP).</w:t>
      </w:r>
    </w:p>
    <w:p>
      <w:r>
        <w:t>6.2. En l'espèce, l'infraction de violation de l'art. 19 al. 1 let. c LStup pour laquelle l'appelant a été condamné est de faible intensité. Cependant, elle s'inscrit dans un comportement délinquant particulièrement soutenu depuis l'arrivée de l'appelant en Suisse, comportement auquel plusieurs condamnations n'ont pas suffi à mettre un terme. En outre le précité n'a aucun lien familial ou d'autre nature avec la Suisse, pays où il n'a jamais travaillé ni disposé de titre de séjour. Le prononcé d'une expulsion apparaît donc adéquat. Au vu du risque certain que l'appelant représente pour la sécurité publique et de son absence de lien avec la Suisse, la durée d'expulsion de cinq ans retenue par le TP apparaît adéquate. Le jugement de première instance sera en conséquence confirmé sur ce point.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