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AARP/327/2021 vom 19. Oktober 2021</w:t>
      </w:r>
    </w:p>
    <w:p>
      <w:r>
        <w:t>GE Cour de justice, 2021-10-19, FR</w:t>
      </w:r>
    </w:p>
    <w:p>
      <w:r>
        <w:rPr>
          <w:b/>
        </w:rPr>
        <w:t xml:space="preserve">Quelle: </w:t>
      </w:r>
      <w:r>
        <w:t>https://mcp.opencaselaw.ch/entscheid/ge_gerichte_AARP_327_2021</w:t>
      </w:r>
    </w:p>
    <w:p>
      <w:r>
        <w:t>FR: GE_GERICHTE AARP/327/2021 du 19 octobre 2021</w:t>
      </w:r>
    </w:p>
    <w:p>
      <w:r>
        <w:t>IT: GE_GERICHTE AARP/327/2021 del 19 ottobre 2021</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2.1</w:t>
      </w:r>
    </w:p>
    <w:p>
      <w:r>
        <w:t>; arrêt du Tribunal fédéral 6B_55/2017 du 24 mars 2017 consid. 2.2). Un certificat de salaire, respectivement un décompte de salaire, au contenu inexact constituent un simple mensonge écrit, faute de valeur probante accrue (M. DUPUIS / L. MOREILLON / C. PIGUET / S. BERGER / M. MAZOU / V. RODIGARI [éds], Petit commentaire CP, 2ème éd., Bâle 2017, n. 40 ad art. 251) Sur le plan subjectif, le faux dans les titres est une infraction intentionnelle qui exige de surcroît un dessein spécial, qui peut se présenter sous deux formes alternatives, soit le dessein de porter atteinte aux intérêts pécuniaires ou aux droits d'autrui ou le dessein de se procurer ou de procurer à un tiers un avantage illicite (ATF 138 IV 130 consid. 3.2.4 ; arrêt du Tribunal fédéral 6B_736/2016 du 9 juin 2017 consid. 2.1).L'illicéité peut être déduite du seul fait que l'auteur recourt à un faux (arrêts du Tribunal fédéral 6B_441/2016du 29 mars 2017 consid. 6.2 ; 6B_367/2007 du 10 octobre 2007 consid. 4.4 non publié in ATF 133 IV 303). 2.4.2. En l'espèce, au vu des développements précédents, il est admis que l'appelant a remis, directement ou par le biais de C______, une demande d'indemnités de chômage à la CCGC accompagnée de fiches de salaire et d'un certificat de l'employeur indiquant faussement qu'il avait été rémunéré par D______ SA. Toutefois, au vu de la jurisprudence précitée, de tels documents n'ont pas une valeur probante accrue et ne sauraient dès lors constituer des faux intellectuels.</w:t>
      </w:r>
    </w:p>
    <w:p>
      <w:r>
        <w:t>- 13/22 - P/19999/2017 Pour les motifs qui précédent, l'appelant sera acquitté de l'infraction de faux dans les titres au sens de l'art. 251 ch. 1 al. 3 CP</w:t>
      </w:r>
    </w:p>
    <w:p>
      <w:r>
        <w:rPr>
          <w:b/>
        </w:rPr>
        <w:t>E. 3</w:t>
      </w:r>
    </w:p>
    <w:p>
      <w:r>
        <w:t>octobre 2017 consid. 4.1 ; 6B_326/2016 du 22 mars 2017 consid. 4.1).</w:t>
      </w:r>
    </w:p>
    <w:p>
      <w:r>
        <w:rPr>
          <w:b/>
        </w:rPr>
        <w:t>E. 3.1</w:t>
      </w:r>
    </w:p>
    <w:p>
      <w:r>
        <w:t>Les nouvelles dispositions sur le droit des sanctions sont entrées en vigueur le 1er janvier 2018, réforme qui marque globalement un durcissement. La peine pécuniaire est désormais limitée à 180 jours (art. 34 al. 1 CP). Le prononcé d’une peine privative de liberté même courte est possible si cette sanction paraît justifiée pour détourner l’auteur d’autres crimes ou délits ou s’il y a lieu de craindre qu’une peine pécuniaire ne puisse pas être exécutée, sans que les conditions du sursis doivent être exclues (art. 41 al. 1 CP). Il est ainsi plus sévère sur ces plans et ne sera par conséquent pas pris en considération (art. 2 al. 2 CP) en l'espèce, l'ancien droit étant applicable, les faits ayant été commis avant le 1er janvier 2018.</w:t>
      </w:r>
    </w:p>
    <w:p>
      <w:r>
        <w:rPr>
          <w:b/>
        </w:rPr>
        <w:t>E. 3.1.1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(ATF 136 IV 55 consid. 5.6 p. 61 ; arrêts du Tribunal fédéral 6B_798/2017 du 14 mars 2018 consid. 2.1 ; 6B_718/2017 du 17 janvier 2018 coonsid. 3.1 ; 6B_1428/2016 du</w:t>
      </w:r>
    </w:p>
    <w:p>
      <w:r>
        <w:rPr>
          <w:b/>
        </w:rPr>
        <w:t>E. 3.1.2</w:t>
      </w:r>
    </w:p>
    <w:p>
      <w:r>
        <w:t>Conformément à l'art. 42 al. 1 aCP,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w:t>
      </w:r>
    </w:p>
    <w:p>
      <w:r>
        <w:t>- 14/22 - P/19999/2017 Sur le plan subjectif,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134 IV 1 consid. 4.2.2 p. 5).</w:t>
      </w:r>
    </w:p>
    <w:p>
      <w:r>
        <w:rPr>
          <w:b/>
        </w:rPr>
        <w:t>E. 3.1.3</w:t>
      </w:r>
    </w:p>
    <w:p>
      <w:r>
        <w:t>Conformément à l'art. 34 aCP, la peine pécuniaire est fixée en jours-amende dont le tribunal fixe le nombre en fonction de la culpabilité de l'auteur (al. 1).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w:t>
      </w:r>
    </w:p>
    <w:p>
      <w:r>
        <w:rPr>
          <w:b/>
        </w:rPr>
        <w:t>E. 3.1.4</w:t>
      </w:r>
    </w:p>
    <w:p>
      <w:r>
        <w:t>D'après l'art. 49 al. 1 CP, si, en raison d'un ou de plusieurs actes, l'auteur remplit les conditions de plusieurs peines de même genre, le juge le condamne à la peine de l'infraction la plus grave et l'augmente dans une juste proportion. Il y a plusieurs peines identiques lorsque le tribunal prononce dans le cas d'espèce, pour chaque norme violée, des peines du même genre (méthode concrète) (ATF 138 IV 120 consid. 5.2).</w:t>
      </w:r>
    </w:p>
    <w:p>
      <w:r>
        <w:rPr>
          <w:b/>
        </w:rPr>
        <w:t>E. 3.2</w:t>
      </w:r>
    </w:p>
    <w:p>
      <w:r>
        <w:t>En l'occurrence, même en considérant l'acquittement partiel prononcé, la faute de l'appelant est lourde. En utilisant de faux documents, dans le but d'obtenir indûment un permis B, puis des prestations de l'assurance-chômage, il a trompé la confiance de l'OCPM et de la CCGC. Il a agi dans son pur intérêt, au mépris de la législation en vigueur. Il a fait preuve d'une collaboration médiocre à l'enquête, persistant à nier sa culpabilité. Il a de plus tenté de minimiser sa faute, la rejetant sur C______ et faisant croire qu'il ignorait tout des démarches entreprises par celui-ci. Sa prise de conscience apparaît ainsi inexistante. Il n'a exprimé aucun regret, ni présenté d'excuses, craignant uniquement d'être expulsé du territoire suisse. Il a indiqué avoir rendu son permis B, tardivement, mais n'a pas proposé de réparer le dommage en remboursant les indemnités indûment perçues. Sa situation personnelle, certainement précaire à l'époque des faits, n'explique en rien ses agissements et l'absence d'antécédent spécifique a un effet neutre sur la fixation de la peine. En l'espèce, l'appelant ne conteste pas la peine qui lui a été infligée en première instance, au-delà de l'acquittement plaidé. La fixation de cette dernière doit toutefois être revue au regard de l'acquittement partiel prononcé.</w:t>
      </w:r>
    </w:p>
    <w:p>
      <w:r>
        <w:t>- 15/22 - P/19999/2017 Il y a concours entre deux infractions. La plus grave est l'infraction à l'art. 118 LEI pour laquelle une peine de base de 80 jours-amende sera fixée. Cette peine sera portée à 120 jours-amende pour tenir compte de l'infraction à l'art. 148a CP (peine hypothétique : 60 jours). Le montant du jour-amende, arrêté à CHF 60.-, est adéquat au regard de la situation financière de l'appelant. L'octroi du sursis et la durée du délai d'épreuve de trois ans, non contestés en appel, sont acquis à l'appelant (art. 391 al. 2 CPP).</w:t>
      </w:r>
    </w:p>
    <w:p>
      <w:r>
        <w:rPr>
          <w:b/>
        </w:rPr>
        <w:t>E. 4.1</w:t>
      </w:r>
    </w:p>
    <w:p>
      <w:r>
        <w:t>Conformément à l'art. 66a al. 1 CP, le juge expulse un étranger du territoire suisse pour une durée de cinq à quinze ans s'il est reconnu coupable de l'une des infractions énumérées aux let. a à o, également sous la forme de tentative (ATF 144 IV 168 consid. 1.4.1), notamment en cas de condamnation pour obtention illicite de prestations d'une assurance sociale ou de l'aide sociale (art. 148a al. 1 CP).Conformément à l'al. 2 de cette disposition, le juge peut exceptionnellement renoncer à une expulsion lorsque celle-ci mettrait l'étranger dans une situation personnelle grave et que les intérêts publics à l'expulsion ne l'emportent pas sur l'intérêt privé de l'étranger à demeurer en Suisse. L'application de l'art. 66a al. 2 CP doit se faire dans le respect du principe de proportionnalité. En d'autres termes, le juge doit faire une pesée des intérêts entre celui public à l'éloignement et la situation personnelle du condamné (G. FIOLKA / L. VETTERLI, op. cit., p. 87 ; K. KÜMIN, Darf eine Aufenthaltsbewilligung widerrufen werden, nachdem von einer Landesverweisung abgesehen wurde ?, Jusletter 28 novembre 2016, p. 14). L'art. 66a al. 2 CP définit une "Kannvorschrift", en ce sens que le juge n'a pas l'obligation de renoncer à l'expulsion, mais peut le faire si les conditions fixées par cette disposition sont remplies. Ces conditions sont cumulatives et s'interprètent de manière restrictive. Afin de pouvoir renoncer à une expulsion prévue par l'art. 66a al. 1 CP, il faut donc que cette mesure mette l'étranger dans une situation personnelle grave et que l'intérêt public soit de peu d'importance, c'est-à-dire que les intérêts publics à l'expulsion ne l'emportent pas sur l'intérêt privé de l'étranger à demeurer en Suisse. La loi ne définit pas ce qu'il faut entendre par une "situation personnelle grave" (première condition cumulative) ni n'indique les critères à prendre en compte dans la pesée des intérêts (seconde condition cumulative). En recourant à la notion de cas de rigueur dans le cadre de l'art. 66a al. 2 CP, le législateur a fait usage d'un concept ancré depuis longtemps dans le droit des étrangers. Compte tenu également du lien étroit entre l'expulsion pénale et les mesures du droit des étrangers, il est justifié de</w:t>
      </w:r>
    </w:p>
    <w:p>
      <w:r>
        <w:t>- 16/22 - P/19999/2017 s'inspirer, de manière générale, des critères prévus par l'art. 31 al. 1 de l'ordonnance relative à l'admission, au séjour et à l'exercice d'une activité lucrative (OASA) et de la jurisprudence y relative.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Dans l'examen du cas de rigueur, il faut tenir compte des perspectives de réinsertion sociale du condamné (ATF 144 IV 332 consid. 3.3.1 et 3.3.2).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 du Tribunal fédéral 6B_255/2020 du 6 mai 2020 consid. 1.2.1 et références citées). Pour se prévaloir d'un droit au respect de sa vie privée, l'étranger doit établir l'existence de liens sociaux et professionnels spécialement intenses avec la Suisse, notablement supérieurs à ceux qui résultent d'une intégration ordinaire. Une pesée des intérêts en présence, en considérant la durée du séjour en Suisse comme un élément parmi d'autres et en n'accordant qu'un faible poids aux années passées en Suisse dans l'illégalité, en prison ou au bénéfice d'une simple tolérance, doit être préférée à une approche schématique qui consisterait à présumer, à partir d'une certaine durée de séjour en Suisse, que l'étranger y est enraciné et dispose de ce fait d'un droit de présence dans notre pays (ATF 134 II 10 consid. 4.3 ; arrêt du Tribunal fédéral 6B_153/2020 du 28 avril 2020 consid. 1.3.2). La reconnaissance d'un cas de rigueur ne se résume pas non plus à la simple constatation des potentielles conditions de vie dans le pays d'origine ou du moins la comparaison entre les conditions de vie en Suisse et dans le pays d'origine, mais aussi à la prise en considération des éléments de la culpabilité ou de l'acte (M. BUSSLINGER / P. UEBERSAX, Härtefallklausel und migrationsrechtliche Auswirkungen der Landesverweisung, cahier spécial, Plaidoyer 5/2016, p. 101 ; G. FIOLKA / L. VETTERLI, Die Landesverweisung in Art. 66a ff StGB als strafrechtliche Sanktion, cahier spécial, Plaidoyer 5/2016, p. 87 ; AARP/185/2017 du 2 juin 2017).</w:t>
      </w:r>
    </w:p>
    <w:p>
      <w:r>
        <w:rPr>
          <w:b/>
        </w:rPr>
        <w:t>E. 4.2</w:t>
      </w:r>
    </w:p>
    <w:p>
      <w:r>
        <w:t>En l’espèce, l’appelant ne saurait se prévaloir sérieusement de la clause de rigueur. Il n'exerce une activité lucrative en Suisse que depuis huit mois et n'a pas démontré avoir développé des liens sociaux intenses dans ce pays. Sa compagne habite en France et ils ont prévu de s'installer en région frontalière. Il n'a pas de famille en Suisse. Son intégration demeure ainsi limitée et n’est en rien supérieure à une intégration ordinaire. Il ne peut dès lors pas être retenu qu’il se trouve dans une</w:t>
      </w:r>
    </w:p>
    <w:p>
      <w:r>
        <w:t>- 17/22 - P/19999/2017 situation personnelle grave, d'autant qu'il n'y a aucun obstacle à ce qu'il vive dans son pays d'origine. Le prononcé de l’expulsion doit ainsi être confirmé tout comme sa durée de cinq ans, qui apparait conforme et proportionnelle.</w:t>
      </w:r>
    </w:p>
    <w:p>
      <w:r>
        <w:rPr>
          <w:b/>
        </w:rPr>
        <w:t>E. 4.3</w:t>
      </w:r>
    </w:p>
    <w:p>
      <w:r>
        <w:t>Il n'y a pas lieu d'étendre la mesure d'expulsion prononcée à l'ensemble de l'espace Schengen, le prévenu étant ressortissant d'un Etat membre.</w:t>
      </w:r>
    </w:p>
    <w:p>
      <w:r>
        <w:rPr>
          <w:b/>
        </w:rPr>
        <w:t>E. 5.1</w:t>
      </w:r>
    </w:p>
    <w:p>
      <w:r>
        <w:t>L'appel ayant été admis très partiellement, l'appelant supportera ¾ des frais de la procédure envers l'Etat (art. 428 CPP).</w:t>
      </w:r>
    </w:p>
    <w:p>
      <w:r>
        <w:rPr>
          <w:b/>
        </w:rPr>
        <w:t>E. 5.2</w:t>
      </w:r>
    </w:p>
    <w:p>
      <w:r>
        <w:t>L'infraction pour laquelle l'appelant a été acquitté n'a pas nécessité d'actes d'instruction séparés, le contexte de l'affaire étant le même dans la mesure où il s'est servi des faux certificats de travail et fiches de salaire pour obtenir indument des prestations de l'assurance-chômage. Il ne se justifie donc pas de revoir la répartition des frais de première instance.</w:t>
      </w:r>
    </w:p>
    <w:p>
      <w:r>
        <w:rPr>
          <w:b/>
        </w:rPr>
        <w:t>E. 6</w:t>
      </w:r>
    </w:p>
    <w:p>
      <w:r>
        <w:t>Aux termes de l'art. 51 CP, le juge impute sur la peine la détention avant jugement subie par l'auteur dans le cadre de l'affaire qui vient d'être jugée ou d'une autre procédure. Il découle de cette disposition que la détention avant jugement doit être imputée sur la peine, indépendamment du fait que celle-ci soit assortie du sursis ou non et qu'il s'agisse d'une peine pécuniaire ou privative de liberté. La question de l'indemnisation d'une détention injustifiée ne se pose en principe que si une imputation suffisante de cette détention sur une autre sanction au sens de l'art. 51 CP n'est plus possible. L'indemnisation financière est ainsi subsidiaire à l'imputation. L'intéressé n'a pas le droit de choisir entre ces deux voies (ATF 141 IV 236 consid. 3.3 ; arrêt du Tribunal fédéral 6B_671/2016 du 17 mai 2017 consid. 1.1). Au vu de ce qui précède, l'appelant doit être débouté de ses conclusions en indemnisation de la détention subie à tort (art. 429 al. 1 let. c CPP).</w:t>
      </w:r>
    </w:p>
    <w:p>
      <w:r>
        <w:rPr>
          <w:b/>
        </w:rPr>
        <w:t>E. 7</w:t>
      </w:r>
    </w:p>
    <w:p>
      <w:r>
        <w:t>Il n'y a pas lieu de revenir sur la confiscation et la dévolution à l'Etat des valeurs patrimoniales figurant sous chiffre 7 de l'inventaire n°2______du 29 septembre 2017 dès lors que celles-ci constituent le produit d'une infraction dont l'appelant a été reconnu coupable (art. 70 CP).</w:t>
      </w:r>
    </w:p>
    <w:p>
      <w:r>
        <w:rPr>
          <w:b/>
        </w:rPr>
        <w:t>E. 8.1</w:t>
      </w:r>
    </w:p>
    <w:p>
      <w:r>
        <w:t>Selon l'art. 135 al. 1 CPP, le défenseur d'office ou le conseil juridique gratuit (cf. art. 138 al. 1 CPP) est indemnisé conformément au tarif des avocats de la Confédération ou du canton du for du procès. S'agissant d'une affaire soumise à la</w:t>
      </w:r>
    </w:p>
    <w:p>
      <w:r>
        <w:t>- 18/22 - P/19999/2017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rPr>
          <w:b/>
        </w:rPr>
        <w:t>E. 8.2</w:t>
      </w:r>
    </w:p>
    <w:p>
      <w:r>
        <w:t>L'activité consacrée aux conférences, audiences et autres actes de la procédure est majorée de 20% jusqu'à 30 heures de travail,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8.3</w:t>
      </w:r>
    </w:p>
    <w:p>
      <w:r>
        <w:t>En l'occurrence, il convient de retrancher de l'état de frais de Me B______ le temps consacré à la lecture et examen du jugement rendu par le TP, la lecture des décisions étant comprises dans le forfait de 20%. Le précité facture 5h45 de préparation à l'audience d'appel. Ce temps de préparation, excessif à ce stade de la</w:t>
      </w:r>
    </w:p>
    <w:p>
      <w:r>
        <w:t>- 19/22 - P/19999/2017 procédure, le dossier étant bien connu du conseil, peu complexe et l'audience n'ayant duré qu'1h05, sera réduit à 2h30 et facturé au tarif de CHF 110.-/heure, l'audience ayant été assurée par un avocat-stagiaire.</w:t>
      </w:r>
    </w:p>
    <w:p>
      <w:r>
        <w:t>En conclusion, la rémunération sera arrêtée à CHF 1'085.60 correspondant à 2h d'activité au tarif de CHF 200/heure (CHF 400.-), 3h35 au tarif de CHF 110.-/heure (CHF 394.17) plus la majoration forfaitaire de 20% (CHF 158.83), l'équivalent de la TVA au taux de 7.7% (CHF 77.62) et la vacation de CHF 55.-. * * * * *</w:t>
      </w:r>
    </w:p>
    <w:p>
      <w:r>
        <w:t>- 20/22 - P/19999/2017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