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AARP/326/2014 vom 17. Juli 2014</w:t>
      </w:r>
    </w:p>
    <w:p>
      <w:r>
        <w:t>GE Cour de justice, 2014-07-17, FR</w:t>
      </w:r>
    </w:p>
    <w:p>
      <w:r>
        <w:rPr>
          <w:b/>
        </w:rPr>
        <w:t xml:space="preserve">Quelle: </w:t>
      </w:r>
      <w:r>
        <w:t>https://mcp.opencaselaw.ch/entscheid/ge_gerichte_AARP_326_2014</w:t>
      </w:r>
    </w:p>
    <w:p>
      <w:r>
        <w:t>FR: GE_GERICHTE AARP/326/2014 du 17 juillet 2014</w:t>
      </w:r>
    </w:p>
    <w:p>
      <w:r>
        <w:t>IT: GE_GERICHTE AARP/326/2014 del 17 luglio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- 12/25 - P/766/2010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Dans le cadre de l'examen de la culpabilité des prévenus, le Tribunal de police a fait abstraction des montants changés et/ou déposés par H______, I______, J______, K______ ou G______, motif pris qu'exception faite des considérations contenues dans le rapport de police à l'origine de l'affaire, et indépendamment du caractère pour le moins suspect des transactions opérées par les précités, les éléments figurant au dossier ne permettaient pas d'établir, avec un degré de certitude suffisant, que l'argent en cause proviendrait d'un crime préalable, en l'occurrence du trafic de drogue, puisqu'ils ne faisaient pas état d'une condamnation des intéressés, lesquels n'avaient d'ailleurs pas été confrontés aux prévenus, ni même entendus dans le cadre de la procédure. Il a par contre retenu que F______ avait, d'une part, changé ou déposé à tout le moins CHF 8'000.- par mois entre mai et décembre 2009 et, d'autre part, déposé CHF 9'000.- auprès de l'établissement exploité par E______ durant les vacances de Noël 2009, et que ces CHF 73'000.- provenaient intégralement du trafic de drogue, soit d'un crime, puisque l'intéressé avait été condamné pour blanchiment d'argent et crime contre la LStup par jugement définitif du 22 juin 2010. Si les appelants approuvent la première de ces décisions, ils contestent la seconde en faisant pour l'essentiel valoir que le premier juge n'avait pas suffisamment pris en compte les déclarations de F______ quant à la provenance de l'argent remis au bureau de change et à la durée de ses relations avec cet établissement. A______ estime en particulier que sa culpabilité pourrait tout au plus être retenue pour avoir blanchi une somme de CHF 5'000.- que le précité avait lui-même blanchie, mais dont on ignorait si elle avait été reçue par son chef ou lui-même afin d'être changée ou déposée, dernière activité qui ne saurait être constitutive d'acte d'entrave au sens de l'art. 305bis CP. Il devait donc être acquitté, d'autant qu'il n'avait fait qu'exécuter les ordres qui lui avaient été donnés quant aux vérifications à faire à partir de certains montants. Les appelants contestent par ailleurs la réalisation de l'élément subjectif prévu par cette disposition dans la mesure notamment où ce n'est qu'à la fin de l'année 2009 qu'ils avaient eu un doute quant à la provenance de l'argent, conscience qui ne pouvait déployer un effet rétroactif. B______ relève encore qu'il n'était pas présent lors du dépôt de CHF 9'000.- effectué vers Noël 2009, de sorte que, même sous l'angle de la culpabilité par omission due à sa position de garant en tant qu'agent de change, on ne saurait lui faire grief d'avoir accepté ces fonds en ayant dû présumer qu'ils étaient issus d'un trafic de drogue. 2.2.1 Le principe in dubio pro reo, qui découle de la présomption d'innocence, garantie par l'art. 6 ch. 2 CEDH et, sur le plan interne, par les art. 32 al. 1 Cst. et 10 al. 3 CPP, concerne tant le fardeau de la preuve que l'appréciation des preuves.</w:t>
      </w:r>
    </w:p>
    <w:p>
      <w:r>
        <w:t>- 13/25 - P/766/2010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2.2.2 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Tel est le cas des infractions graves à la loi fédérale sur les stupéfiants (cf. art. 19 al. 2 LStup). Il n’est pas nécessaire de savoir qui a commis le crime ou d’en connaître les circonstances dans le détail (ATF 120 IV 323 consid. 3d p. 328). La preuve stricte d’une infraction préalable n’est d’ailleurs pas requise pour fonder une condamnation pour blanchiment d’argent (cf. arrêt du Tribunal fédéral 6B_729/2010 du 8 décembre 2011 consid 4.1.3 non publié). La valeur patrimoniale provient d’un crime non seulement lorsqu’elle en constitue le produit, mais également lorsqu’elle a servi à le récompenser (B. CORBOZ, Les infractions en droit suisse, vol. II, 3e édition, Berne 2010, n. 13 ad art. 305bis CP). Le blanchiment d’argent est une infraction de mise en danger abstraite et non pas de résultat (ATF 128 IV 117 consid. 7a p. 131), de sorte qu’il suffit que l’acte soit propre à entraver, sans qu’il ne soit nécessaire qu’il cause effectivement une telle entrave (ATF 127 IV 20 consid. 3a p. 25s). Le comportement délictueux consiste à entraver l’accès de l’autorité pénale au butin d’un crime, en rendant plus difficile l’établissement du lien de provenance entre la valeur patrimoniale et le crime.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w:t>
      </w:r>
    </w:p>
    <w:p>
      <w:r>
        <w:t>- 14/25 - P/766/2010 273), de même que la dissimulation d’argent provenant d’un trafic de drogue chez un tiers (ATF 122 IV 200 consid. 2b p. 215 ; ATF 119 IV 59 consid. 2d p. 63s, arrêt du Tribunal fédéral 6B_879/2013 du 18 novembre 2013 consid. 1.1 et 1.2), ou encore le recours au change d'espèces de provenance criminelle, qu'il s'agisse de convertir les billets dans une monnaie étrangère ou d’échanger de l’argent liquide, en particulier de petites coupures contre d’autres de valeur plus élevée (ATF 136 IV 188 consid. 6.1 p. 191 ; ATF 122 IV 211 consid. 2c p. 215s) Le blanchiment d’argent peut aussi être réalisé par omission si l’auteur se trouvait dans une position de garant qui entraînait pour lui une obligation juridique d’agir (cf. art. 11 al. 1 CP ; ATF 136 IV 188 consid. 6.2 p. 191s ; ATF 134 IV 255 consid. 4.2.1 p. 259s). La loi fédérale concernant la lutte contre le blanchiment d’argent et le financement du terrorisme dans le secteur financier du 10 octobre 1997 (LBA ; RS 955.0), en vigueur depuis le 1er avril 1998, définit les règles auxquelles sont astreints les intermédiaires financiers en matière de lutte contre le blanchiment d’argent. Ceux-ci sont dans une situation juridique particulière et tenus de collaborer à la lutte contre le blanchiment (art. 3 à 10a LBA) et sont ainsi dans une position de garant (ATF 136 IV 188 consid. 6.2.2 p. 196s). A ce titre, ils doivent vérifier l'identité du cocontractant lorsque une ou plusieurs transactions paraissant liées entre elles atteignent une somme importante ou lorsqu'il existe des indices de blanchiment (cf. art. 3 al. 2 et 4 LBA). Il leur appartient également de clarifier l’arrière-plan économique et le but d’une transaction ou d’une relation d’affaires lorsque celles-ci paraissaient inhabituelles ou que des indices laissent supposer que des valeurs patrimoniales proviennent d’un crime (cf. art. 6 al. 2 LBA), notamment s’agissant de changements significatifs par rapport aux types, aux montants ou à la fréquence de transactions pratiquées habituellement dans le cadre d’une même relation d’affaires. L’infraction de blanchiment est intentionnelle, le dol éventuel étant suffisant. L’auteur doit vouloir ou accepter que le comportement qu’il choisit d’adopter soit propre à provoquer l’entrave prohibée ; au moment d’agir, il doit s’accommoder d’une réalisation possible des éléments constitutifs de l’infraction (ATF 122 IV 211 consid. 2e p. 217). L’auteur doit également savoir ou présumer que la valeur patrimoniale provenait d’un crime ; à cet égard, il n’est pas nécessaire qu’il connaisse la nature concrète de l’infraction. Il suffit qu’il ait connaissance de circonstances faisant naître le soupçon pressant de faits constituant légalement un crime et qu’il s’accommode de l’éventualité que ces faits se soient produits (ATF 122 IV 211 consid. 2e p. 217 ; ATF 119 IV 242 consid. 2b p. 247 ; arrêt du Tribunal fédéral 6S.37/2007 du 19 avril 2007 consid. 7.1.1). 2.3.1 En l'espèce, A______ a affirmé, de manière constante et tout au long de la procédure, que F______ était devenu client du bureau de change en avril ou en mai 2009 et qu'il avait depuis lors déposé auprès de cet établissement au moins CHF 8'000.- par mois, dires que ce dernier a pour l'essentiel confirmé en audience contradictoire, tout en faisant état d'opérations de dépôt et/ou de change et en situant</w:t>
      </w:r>
    </w:p>
    <w:p>
      <w:r>
        <w:t>- 15/25 - P/766/2010 plutôt vers juin 2009 le début de cette relation d'affaires. Quant à B______, il a indiqué à la police, déclarations confirmées devant l'Officier de police, que F______ lui avait été présenté par H______ fin 2008 ou début 2009 et que, si personne n'avait fait de change ou déposé de l'argent entre la fin de l'année 2008 et le mois de mars 2009, ces opérations avaient alors repris avec les époux F______ et G_____, qui déposaient entre EUR 10'000.- et EUR 15'000.- par mois. S'il est vrai qu'à la suite de son inculpation, l'appelant B______ est revenu en grande partie sur ses dires, prétendant n'avoir effectué qu'à trois reprises des opérations de change avec F______ et ce, au cours des trois derniers mois de l'année 2009 et à concurrence d'un montant total de l'ordre de EUR 10'000.- à EUR 15'000.-, qui représenterait déjà entre CHF 15'000.- et CHF 22'500.- en l'espace de trois mois à un taux de conversion de 1,5, force est de constater que cela ne correspond déjà pas aux déclarations du précité, qui explique avoir été servi quatre à cinq fois par l'intéressé. Selon A______, F______ était venu quinze à vingt fois au bureau de change pour effectuer des opérations, en étant alors accueilli soit par son chef, soit par lui-même, ce qui permet de considérer que B______ était aussi au courant des actes accomplis par son co-prévenu, d'autant qu'il apparaît que c'est lui qui tenait la liste informatique des dépôts effectués par l'intéressé, tout comme de ceux d'H______. Les premières déclarations de B______ apparaissent ainsi plus fiables, ce d'autant qu'il a aussi cherché à minimiser les opérations accomplies avec le précité et les autres ressortissants ______ durant la suite de l'instruction. Par ailleurs, les appelants ont également admis qu'un dépôt supplémentaire de CHF 9'000.- avait été effectué par F______ pendant les vacances de Noël 2009. S'il est vrai que B______ n'était pas présent au bureau de change à ce moment-là, il a clairement ratifié l'opération effectuée par son co-prévenu en l'enregistrant dans le listing informatique dès son retour de congé, le 8 janvier 2010, comme il l'a d'ailleurs admis lors de l'audience du 16 août 2010, en prétendant alors qu'il s'agissait du seul dépôt qu'il avait accepté. Il n'a du reste jamais allégué avoir blâmé son co-prévenu d'avoir accepté ce montant en dépôt, ni avoir signifié à F______ qu'il était exclu que ce type d'opération se reproduise à l'avenir. Il n'a pas davantage exigé une quelconque pièce destinée à établir la provenance des fonds, ni même l'identité de son cocontractant lorsque celui-ci était venu les récupérer le 11 janvier 2010, cas échéant par l'intermédiaire de son épouse, en sus d'une somme de l'ordre de EUR 5'000.-, soldant ainsi le compte "P______", comme l'appelant B______ l'a lui-même déclaré. Cela démontre clairement que le dépôt susmentionné n'avait rien d'exceptionnel. C'est ainsi à juste titre que le premier juge a retenu qu'entre les mois de mai 2009 et de janvier 2010, un montant total de CHF 73'000.- (soit CHF 8'000.- changés ou déposés chaque mois pendant huit mois, plus un dépôt de CHF 9'000.-) avait transité par le bureau de change du fait de F______, et que ces fonds avaient une provenance criminelle, dès lors que, dans le cadre de la procédure pénale ouverte parallèlement à la présente affaire, l'intéressé a été condamné pour trafic aggravé de stupéfiants selon</w:t>
      </w:r>
    </w:p>
    <w:p>
      <w:r>
        <w:t>- 16/25 - P/766/2010 l’art. 19 ch. 2 LStup, qui constitue un crime, et blanchiment d'argent selon l'art. 305bis CP, qui implique l'existence de valeurs patrimoniales d'origine criminelle. Comme cela a été relevé dans cette décision, même en admettant que l'intégralité de ces fonds ne provenait pas directement du trafic de stupéfiants auquel s'était lui- même livré F______, dont les dires à ce sujet doivent être examinés avec circonspection, le fait qu'il était rémunéré pour changer et/ou déposer auprès de l'établissement exploité par E______ l'argent remis par certains de ses compatriotes, dont il n'a jamais voulu révéler l'identité, est suffisant pour retenir qu'il provenait également du trafic de drogue, plus précisément d'un crime compte tenu des sommes en jeu. 2.3.2 Il est reproché aux appelants d'avoir accepté de prendre en dépôt et/ou de changer des fonds de provenance criminelle. Le recours au change d'espèces de provenance criminelle, qu'il s'agisse de convertir les billets dans une autre devise ou de procéder à des échanges d’argent liquide, en particulier de remettre des coupures de valeur plus élevée contre de petites coupures, constitue bien un acte d'entrave au sens de l'art. 305bis CP. Le fait de conserver de l'argent d'origine criminelle dans un bureau de change, non seulement après l'avoir changé ou dans l'attente d'une telle transaction, mais aussi indépendamment d'une telle opération de change, constitue également un acte de blanchiment, puisque ce comportement est propre à en entraver la découverte et la confiscation. L’argent ne se trouve en effet plus entre les mains des personnes impliquées directement dans le trafic de stupéfiants, mais caché chez un tiers en attendant d’être réintroduit dans le circuit économique après un temps d’attente, de l'ordre d'une semaine à dix jours selon F______, voire de l'ordre d'un mois selon les prévenus, étant rappelé que l’infraction de blanchiment ne nécessite pas la survenance d’un résultat. Les appelants n’ont d’ailleurs pas inscrit la remise des fonds ainsi confiés dans les livres d'E______, pas davantage qu’ils n'ont documenté ce type d'opérations, alors qu'ils savaient que celles-ci excédaient le cadre des activités d'un bureau de change. La seule mention du dépôt effectué dans le "compte caisse" ne répond aucunement à de telles exigences, puisque, comme cela peut être déduit du tableau intitulé "comptabilité" figurant au dossier, il s'agissait uniquement d'une inscription provisoire destinée à déterminer si une somme se trouvant en caisse restait due au dénommé "P______", soit à F______, sans qu'il soit possible d'établir l'historique des opérations effectuées, l'inscription étant modifiée chaque fois que l'intéressé apportait ou retirait des fonds, et même supprimée lorsqu'il récupérait la totalité du montant qui lui restait dû, comme ce fut le cas le 11 janvier 2010. Cela est corroboré par l'absence de tout montant figurant dans la colonne "on doit à" figurant à côté de la mention "P______ Euro", alors que sous celle intitulée "O______ Euro", il subsistait un solde de EUR 2'670.- au 14 janvier 2010, qui correspond à celui mentionné par B______ lors de son audition par la police, auquel s'ajoutait encore, selon lui, une somme de l'ordre de CHF 4'500.-.</w:t>
      </w:r>
    </w:p>
    <w:p>
      <w:r>
        <w:t>- 17/25 - P/766/2010 Comme cela a été relevé par le Tribunal de police, un tel dépôt de fonds n'offre incontestablement pas des garanties similaires à celui effectué auprès d'une banque sur un compte personnel, dont l'ouverture est soumise à conditions et dont la gestion implique des démarches assurant une conformité et une traçabilité de la relation. Un bureau de change n'a déjà pas pour vocation de conserver en caisse des sommes pour le compte de clients et ne possède dans tous les cas ni l'organisation ni la comptabilité adéquates permettant d'assurer le véritable suivi d'une relation-client et, par conséquent, d'en reconstituer l'historique. Il est ainsi incontestable que les dépôts opérés dans le cas d'espèce, soit en l'absence de toute comptabilité digne de ce nom et, de surcroît, sans que le véritable nom de F______ ne figure dans les registres - lesdits dépôts étaient répertoriés sous "P______" -, rendent plus difficile l'établissement du lien entre les valeurs patrimoniales ainsi déposées et le crime dont elles provenaient, de telle sorte qu'il doit être admis qu'ils constituent des actes de dissimulation. 2.3.3 A cela s'ajoute le fait qu'en leur qualité d’intermédiaire financier, soumis à la LBA, les appelants ne pouvaient se contenter de prendre en dépôt de l’argent et/ou de le changer sans même vérifier l'identité de leur cocontractant compte tenu du nombre et du montant des transactions effectuées chaque mois, qui étaient incontestablement liées entre elles. Cela vaut a fortiori s'agissant de celui de CHF 9'000.- déposé en l'espace tout au plus de quinze jours, lequel dépassait largement les transactions antérieures. Le caractère inhabituel des opérations de dépôt effectuées par F______ les obligeait de surcroît à clarifier l’arrière-plan économique des transactions, tout comme à refuser d’entrer en relation d’affaires avec celui-ci ou, à tout le moins, à avertir les autorités compétentes et bloquer les fonds, ce qu’ils n’ont toutefois pas fait. 2.3.4 Les appelants contestent avoir su que les valeurs patrimoniales provenaient d’un crime. Les appelants ont tous deux indiqué se tenir régulièrement informés des opérations qui se déroulaient dans le bureau de change et connaissaient en particulier F______, lequel est entré en relation d'affaires avec eux par l'intermédiaire d'H______, qui était, à l'époque, lui-même client de l'établissement. Or, les opérations associées à ce dernier, qui avaient débuté dans le courant de l'année 2008 et qui s'étaient répétées plusieurs fois de l'aveu même des prévenus, étaient déjà de nature inhabituelle, A______ ayant du reste indiqué, le 16 janvier 2010, qu'aucun autre client ne déposait de l'argent comme le faisaient H______ et F______. Ainsi, vu le contexte dans lequel s'étaient inscrits les contacts avec H______, J______, I______ et K______, connus des prévenus comme étant "O______" et ses trois frères - bien que les deux premiers aient à un moment donné présenté une pièce d'identité avec un nom de famille différent -, il faut admettre, à l'instar du premier juge, qu'au moment où F______ - surnommé quant à lui "P______" - est devenu à son tour client du bureau de change,</w:t>
      </w:r>
    </w:p>
    <w:p>
      <w:r>
        <w:t>- 18/25 - P/766/2010 des éléments pour le moins suspects préexistaient, lesquels n'ont pas pu échapper aux appelants. Le fait que des "comptes" aient été ouverts pour H______ et F______ implique déjà une certaine durée et une certaine intensité dans les relations ayant existé entre ces deux personnes et le bureau de change. Par ailleurs, les prévenus s'étaient tous deux interrogés sur la provenance de l'argent déposé et/ou changé notamment par les deux intéressés. S'agissant du premier nommé, B______ a indiqué avoir songé à du travail au noir et, concernant F______, s'être demandé si sa femme ne se prostituait pas. A______ s'était aussi posé la question de la provenance des fonds puisqu'il avait notamment pensé, à un moment donné, qu'il pouvait être question d'un commerce de voitures. Les intéressés amenaient toujours des petites coupures en euros ou en francs suisses et exigeaient en retour de grosses coupures, y compris lorsqu'ils s'étaient contentés de déposer de l'argent durant quelques temps, ce qui était aussi de nature à éveiller la vigilance des prévenus. Vers la fin de l'instruction préparatoire, A______ a déclaré que F______ lui avait confié les CHF 9'000.- en plusieurs fois du fait que sa banque était fermée. Cette explication apparaît de pure circonstance et ne résiste pas à l'examen puisque, outre le fait que les banques ne sont pas fermées durant toute la période des fêtes de fin d'année, sans compter les possibilités de verser de l'argent sur un compte bancaire en dehors des heures d'ouverture des guichets, l'appelant avait été dûment interrogé à ce sujet auparavant et s'était alors trouvé dans l'incapacité d'expliquer pour quelles raisons les intéressés, notamment F______, avaient agi ainsi plutôt que de placer leur argent sur un compte bancaire. Face à de tels comportements suspects conjugués à leurs propres interrogations sur l'origine des fonds, les appelants n'ont pu qu'envisager la possibilité que les sommes en cause puissent également provenir d'un trafic de stupéfiants, d'autant qu'en travaillant comme ou, en tout cas, pour le compte d'un intermédiaire financier au sens de la LBA, ils devaient, à ce titre, posséder une formation ou, à tout le moins, quelques notions en matière de règles de compliance. B______ a d'ailleurs admis, notamment devant le Tribunal de police, qu'il avait connaissance de la LBA. Le caractère insolite des opérations de dépôt effectuées par F______ fondait déjà un devoir de vérification accru, d'autant qu'elles apparaissent avoir été fréquentes et portaient sur des montants élevés. Le fait que les prévenus n’entretenaient aucun lien d’amitié ou extra-professionnel avec leur cocontractant n’est d’ailleurs pas de nature à les disculper, mais constitue un indice supplémentaire qui les obligeait à se renseigner sur ses activités et sur l’origine des fonds confiés. Or, les appelants n'ont jamais procédé à la moindre vérification, n'ayant même pas cherché à obtenir une quelconque information à ce sujet. Il est au demeurant notoire qu'existe à Genève une organisation de type mafieuse dont les membres, originaires des Balkans, s'adonnent au trafic de drogue, en particulier d'héroïne. Il faut du reste relever que, même s'ils sont revenus, au cours de la procédure, sur leurs déclarations - en particulier s'agissant B______ -, les prévenus</w:t>
      </w:r>
    </w:p>
    <w:p>
      <w:r>
        <w:t>- 19/25 - P/766/2010 ont néanmoins indiqué, à la police puis lors de la première audience d'instruction, avoir pensé qu'H______ et F______ vendaient peut-être de la drogue. Il en découle que les appelants ont, dès le début des relations instaurées avec F______, pour le moins envisagé que l'argent changé et/ou déposé par ce dernier pouvait être de provenance criminelle. S'agissant de l'entrave, les appelants, tous deux au bénéfice d'une certaine expérience dans le domaine cambiaire, se sont nécessairement rendus compte qu'accepter de faire le change de coupures pouvant provenir du trafic de drogue était de nature à rendre plus difficile l'établissement du lien entre le crime préalable, en l'occurrence ledit trafic, et la rémunération issue de ce dernier. De même, en acceptant de prendre en dépôt pour un certain temps des sommes importantes, procédé pour le moins inhabituel dans le domaine cambiaire de l'aveu même des prévenus, ceux-ci n'ont pas pu ignorer qu'ils pouvaient éviter ainsi à F______ de les porter sur lui ou de les conserver à son domicile, de manière à soustraire lesdites sommes à une éventuelle saisie pénale. Les appelants ont néanmoins accepté, en connaissance de cause, de fournir ces services à l'intéressé. A cet égard, il sera encore relevé qu'en dépit des déclarations contraires de B______ lors de l'audience de jugement, il a été admis tout au long de la procédure et établi par le dossier qu'E______ connaissait, à l'époque des faits, d'importants problèmes de liquidités. A l'instar du premier juge, on peut voir dans ces circonstances une explication possible aux agissements des prévenus qui, non seulement n'ont jamais cherché à obtenir la moindre information sur la provenance des fonds, ni même à établir l'identité de leur cocontractant, mais ont au contraire préféré fermer les yeux, nonobstant leurs doutes, de manière à poursuivre la relation d'affaires et à disposer ainsi de davantage de liquidités. 2.3.5 Il ressort de ce qui précède que les appelants ont, à tout le moins, envisagé que les fonds remis en dépôt et/ou changés par F______ étaient d’origine criminelle, les divers indices résultant du dossier ne permettant pas d’aboutir à une autre conclusion, et se sont accommodés d’une réalisation possible des éléments constitutifs objectifs de l’infraction de blanchiment. C'est ainsi à juste titre que le Tribunal de police a reconnu les prévenus coupables d'infraction à l'art. 305bis CP. Le jugement doit donc être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- 20/25 - P/766/2010</w:t>
      </w:r>
    </w:p>
    <w:p>
      <w:r>
        <w:rPr>
          <w:b/>
        </w:rPr>
        <w:t>E. 3.2</w:t>
      </w:r>
    </w:p>
    <w:p>
      <w:r>
        <w:t>Même s'ils ont déclaré contester le jugement dans son ensemble, les appelants n'ont aucunement critiqué la nature, ni la quotité de la peine qui leur a été infligée. Celle prononcée en première instance apparaît appropriée car conforme aux critères de l'art. 47 CP et adaptée à la culpabilité des appelants, notamment à la faute commise, qui ne saurait être qualifiée de légère, étant au contraire d'une certaine gravité. Comme l'a relevé le premier juge, confrontés à des soupçons de blanchiment, il appartenait aux prévenus d'alerter le Bureau compétent et de bloquer les fonds. Ils ont ainsi fait preuve d'un mépris certain pour la législation en vigueur. Leur mobile est égoïste, puisqu'ils ont agi dans le but de sauver le bureau de change et, avant tout, leur emploi, A______ cherchant aussi à conserver une chance de récupérer, à terme, son investissement dans la société. La différence de peine entre les intéressés se justifie par la position hiérarchique moins élevée du précité et sa meilleure collaboration à la procédure. Le montant du jour-amende est également adapté à la situation personnelle, notamment financière des prévenus, ce qui n'est pas davantage contesté. Les conditions du sursis sont réalisées et le délai d'épreuve, fixé à trois ans, n'est pas critiquable. Le jugement entrepris sera ainsi intégralement confirmé sur ces points.</w:t>
      </w:r>
    </w:p>
    <w:p>
      <w:r>
        <w:rPr>
          <w:b/>
        </w:rPr>
        <w:t>E. 4.1</w:t>
      </w:r>
    </w:p>
    <w:p>
      <w:r>
        <w:t>L'art. 429 CPP règle l'indemnisation du prévenu acquitté totalement ou partiellement ou bénéficiant d'un classement. L’autorité pénale examine d’office les prétentions du prévenu, mais elle peut l'enjoindre de les chiffrer et de les justifier (art. 429 al. 2 CPP).</w:t>
      </w:r>
    </w:p>
    <w:p>
      <w:r>
        <w:rPr>
          <w:b/>
        </w:rPr>
        <w:t>E. 4.2</w:t>
      </w:r>
    </w:p>
    <w:p>
      <w:r>
        <w:t>En l'espèce, il n’y a pas lieu d'indemniser les appelants dans la mesure où, même si le premier juge n'a pas pris en considération les montants changés et/ou déposés en lien avec H______, I______, J______, K______ et G______, le complexe de faits précité n'a pas, de manière dissociable de celui qu'il a examiné, occasionné de frais de procédure, ni causé de dommage économique ou d'atteinte particulièrement grave à la personnalité des prévenus, ce que ceux-ci ne contestent d'ailleurs pas.</w:t>
      </w:r>
    </w:p>
    <w:p>
      <w:r>
        <w:rPr>
          <w:b/>
        </w:rPr>
        <w:t>E. 5.1</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 teneur de l'art. 71 al. 1 CP, lorsque les valeurs patrimoniales à confisquer ne sont plus disponibles, le juge ordonne leur remplacement par une créance compensatrice de l'Etat d'un montant équivalent. Le but de la créance compensatrice est d'éviter que celui qui a disposé des objets ou valeurs à confisquer soit privilégié par rapport à celui qui les a conservés (ATF 124 IV 6 consid. 4b/bb p. 8 ; ATF 123 IV 70 consid. 3 p. 74).</w:t>
      </w:r>
    </w:p>
    <w:p>
      <w:r>
        <w:t>- 21/25 - P/766/2010 La créance compensatrice ne joue qu'un rôle de substitution de la confiscation en nature et ne doit engendrer ni avantage ni inconvénient par rapport à celle-ci (ATF 124 I 8 consid. 4b/bb p. 8, 9 ;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Cela implique notamment que le juge doit établir qu'une infraction génératrice de profits a été commise et que des valeurs patrimoniales déterminées, résultat ou rémunération de cette infraction, ont été incorporées au patrimoine du débiteur (arrêt du Tribunal fédéral 1B.185/2007 du 30 novembre 2007 consid. 10.1).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Si le juge ne peut reconstituer la trace des valeurs, il devra ordonner une créance compensatrice d'un montant équivalent (arrêt du Tribunal fédéral 6S.298/2005 du 24 février 2006, consid. 3.1 et les références citées). L'autorité d'instruction pourra placer sous séquestre, en vue de l'exécution d'une telle créance, des éléments du patrimoine de la personne concernée (art. 71 al. 3 CP). Cela présuppose toutefois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on entend non seulement l'auteur de l'infraction, mais aussi tout tiers, favorisé d'une manière ou d'une autre par l'infraction. En effet, dès l'instant où les conditions sont réunies pour que les valeurs assujetties puissent être confisquées chez un tiers, elles le sont aussi et dans la même mesure pour qu'une créance compensatrice puisse être prononcée lorsque le tiers s'est dessaisi des valeurs (arrêt du Tribunal fédéral 1B.185/2007 du 30 novembre 2007 consid. 10.1 ; M. VOUILLOZ, "Le nouveau droit suisse de la confiscation pénale et de la créance compensatrice, art. 69 à 73 CP", PJA 2007 p. 1387). La notion de créance compensatrice est plus large que celle d'enrichissement illégitime (ATF 119 IV 17 consid. 2c p. 22 ; ATF 100 IV 104 consid. 1 p. 105). Pour fixer le montant de la créance compensatrice, il faut prendre en considération la</w:t>
      </w:r>
    </w:p>
    <w:p>
      <w:r>
        <w:t>- 22/25 - P/766/2010 totalité de l'avantage économique obtenu au moment de l'infraction (ATF 104 IV 2 consid. 2 p. 5, 6). En règle générale, le montant de la créance compensatrice doit être arrêté selon le principe des recettes brutes. Il n'y a pas lieu de rechercher le bénéfice net, mais le chiffre d'affaires brut ou le prix de vente, sans déduction du prix d'achat ou des frais de production (ATF 124 I 6 consid. 4b/bb p. 8, 9 ; ATF 119 IV 17 consid. 2a) p. 20 ; arrêt du Tribunal fédéral 6P.138/2006 du 22 septembre 2006 consid. 5). La règle des recettes brutes n'est cependant pas absolue (arrêt du Tribunal fédéral 6P.138/2006 du 22 septembre 2006 consid. 5). La jurisprudence permet notamment d'étendre la créance compensatrice au chiffre d'affaires total lorsque l'opération illicite porte sur une chose dont le commerce et la détention constituent en soi une infraction, l'objet d'une telle infraction pouvant en tout temps être confisqué sans aucune contrepartie. Il peut en aller de même à l'égard de valeurs patrimoniales provenant d'un crime, dont l'entrave à la confiscation est réprimée à l'art. 305bis CP (arrêt du Tribunal fédéral 6S.426/2006 du 28 décembre 2006, consid. 5 et les références citées).</w:t>
      </w:r>
    </w:p>
    <w:p>
      <w:r>
        <w:rPr>
          <w:b/>
        </w:rPr>
        <w:t>E. 5.2</w:t>
      </w:r>
    </w:p>
    <w:p>
      <w:r>
        <w:t>A nouveau, les appelants n'ont pas expressément contesté la créance compensatrice fixée par le Tribunal de police, ni le prélèvement sur les valeurs saisies du montant destiné à la garantir. Si A______ sollicite toujours la restitution des montants qu'il a lui-même investis dans E______, il ne s'est en revanche pas clairement prononcé, à l'instar de son co-prévenu, sur le sort des biens et du solde des fonds saisis, même si B______ s'est opposé au transfert desdites valeurs à l'Office des faillites. Au demeurant, la décision prise en première instance est fondée. Compte tenu de l'impossibilité d'ordonner la confiscation des sommes issues de l'infraction à l'art. 305bis CP, faute de pouvoir identifier de manière précise le produit direct de l'infraction de même que les valeurs obtenues par hypothèse en échange de celui-ci, il convenait d'ordonner une créance compensatrice. Celle-ci a été fixée à juste titre à hauteur de CHF 73'000.-, correspondant aux valeurs patrimoniales ayant été changées et/ou déposées par F______ auprès d'E______, par le fait des deux appelants. Dans la mesure où il ressortait de la procédure - en particulier des déclarations de B______ et de son frère M______ - que le premier nommé était bien l'animateur de fait d'E______, il se justifiait également d'ordonner la confiscation d'un montant de CHF 73'000.-, devant être prélevé sur les sommes saisies et portées aux inventaires des 15 et 28 janvier 2010, en garantie de cette créance compensatrice.</w:t>
      </w:r>
    </w:p>
    <w:p>
      <w:r>
        <w:rPr>
          <w:b/>
        </w:rPr>
        <w:t>E. 5.3</w:t>
      </w:r>
    </w:p>
    <w:p>
      <w:r>
        <w:t>Le Tribunal de police a ordonné la restitution à E______ du solde des sommes saisies, soit après confiscation dudit montant de CHF 73'000.-, ainsi que de l'intégralité des documents et objets saisis, tels que portés aux inventaires du 15 janvier 2010 et du 16 mars 2010. Postérieurement au jugement, la dissolution et la liquidation de cette société a été ordonnée, puis la procédure de faillite suspendue faute d'actif, ce qui a entraîné la radiation d'office de la société du registre du</w:t>
      </w:r>
    </w:p>
    <w:p>
      <w:r>
        <w:t>- 23/25 - P/766/2010 commerce le 8 mai 2013. Toutefois, par jugement du 16 août 2013, le Tribunal de première instance a ordonné la réinscription d'E______ au registre du commerce et a invité l'Office des faillites à récupérer les avoirs non encore inventoriés de la société, correspondant à ceux saisis dans le cadre de la présente procédure, puis à requérir la liquidation sommaire. La juridiction d'appel et les parties n'ont eu connaissance de cette décision, survenue avant les débats d'appel, que postérieurement à la clôture de ceux-ci. C______ et l'Office des faillites n'étant pas partie à la présente procédure, il ne saurait leur être reproché de ne pas l'avoir communiquée auparavant. Par ailleurs, il ne s'agit pas simplement d'un nouveau moyen de preuve, mais bien d'un fait nouveau devant être pris en considération. Le droit d'être entendu des parties a été respecté, puisqu'elles ont été invitées à se prononcer à ce sujet. Si les appelants ont fait valoir que ce jugement ne devait pas être pris en compte, ils n'ont pas pour autant sollicité la tenue de nouveaux débats sur ce point. Au vu de ce qui précède, il se justifie de confirmer le jugement attaqué en tant qu'il a ordonné la restitution du solde des fonds et des autres biens saisis à E______. Le dispositif du présent arrêt sera en outre communiqué à l'Office des faillites, chargé de liquider la faillite de la société. Il appartiendra à A______ de faire valoir dans le cadre de celle-ci ses prétentions en lien avec les montants qu'il a investis dans la société, puisqu'il ne peut prétendre à aucun privilège sur les fonds saisis par rapport aux autres créanciers de la société.</w:t>
      </w:r>
    </w:p>
    <w:p>
      <w:r>
        <w:rPr>
          <w:b/>
        </w:rPr>
        <w:t>E. 6</w:t>
      </w:r>
    </w:p>
    <w:p>
      <w:r>
        <w:t>Les appelants, qui succombent, supporteront, conjointement et solidairement, les frais de la procédure d'appel, comprenant, dans leur totalité, un émolument de jugement de CHF 4'000.- (art. 428 al. 1 CPP et 14 al. 1 let. e du Règlement fixant le tarif des frais en matière pénale du 22 décembre 2010, RTFMP ; RS E 4 10.03). * * * * *</w:t>
      </w:r>
    </w:p>
    <w:p>
      <w:r>
        <w:t>- 24/25 - P/766/2010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