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AARP/31/2019 vom 6. Februar 2019</w:t>
      </w:r>
    </w:p>
    <w:p>
      <w:r>
        <w:t>GE Cour de justice, 2019-02-06, FR</w:t>
      </w:r>
    </w:p>
    <w:p>
      <w:r>
        <w:rPr>
          <w:b/>
        </w:rPr>
        <w:t xml:space="preserve">Quelle: </w:t>
      </w:r>
      <w:r>
        <w:t>https://mcp.opencaselaw.ch/entscheid/ge_gerichte_AARP_31_2019</w:t>
      </w:r>
    </w:p>
    <w:p>
      <w:r>
        <w:t>FR: GE_GERICHTE AARP/31/2019 du 6 février 2019</w:t>
      </w:r>
    </w:p>
    <w:p>
      <w:r>
        <w:t>IT: GE_GERICHTE AARP/31/2019 del 6 febbraio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w:t>
      </w:r>
    </w:p>
    <w:p>
      <w:r>
        <w:t>- 6/14 - P/7543/2017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2.1.2.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w:t>
      </w:r>
    </w:p>
    <w:p>
      <w:r>
        <w:t>- 7/14 - P/7543/2017 déclarations initiales (arrêt du Tribunal fédéral 6B_626/2008 du 11 novembre 2008 consid. 2.1 et les références citées). 2.2.1. A teneur de l'art. 97 al. 1 let. e LCR, est puni d’une peine privative de liberté de trois ans au plus ou d’une peine pécuniaire quiconque falsifie ou contrefait des plaques de contrôle pour en faire usage. Objectivement, l’infraction suppose que l’auteur falsifie une plaque de contrôle authentique émise par une autorité compétente ou crée une nouvelle plaque de contrôle contrefaite pour en faire usage. Sur le plan subjectif, l’auteur doit avoir agi intentionnellement (ATF 143 IV 515 consid. 1.1 = JdT 2017 I p. 383 et les références). 2.2.2. Selon l'art. 13 al. 1 du code pénal suisse du 21 décembre 1937 (CP - RS 311.0), quiconque agit sous l'influence d'une appréciation erronée des faits est jugé d'après cette appréciation si elle lui est favorable. 2.2.3.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L'erreur sur l'illicéité ne saurait être admise lorsque l'auteur doutait lui-même ou aurait dû douter de l'illicéité de son comportement (ATF 121 IV 109 consid. 5b) ou lorsqu'il savait qu'une réglementation juridique existe, mais qu'il a négligé de s'informer suffisamment à ce sujet (ATF 120 IV 208 consid. 5b ; arrêt du Tribunal fédéral 6B_457/2009 consid. 1.1). La réglementation relative à l'erreur sur l'illicéité repose sur l'idée que le justiciable doit faire tout son possible pour connaître la loi et que son ignorance ne le protège que dans des cas exceptionnels (arrêt du Tribunal fédéral 6B_526/2014 du 2 février 2015). Il faut, pour que l'auteur puisse être mis au bénéfice de l'erreur de droit, non seulement qu'il ait eu ou cru avoir des raisons d'admettre que son acte n'était en rien contraire au droit, mais encore que ces raisons l'excusent de son erreur (ATF 104 IV 217 = JdT 1980 IV 2).</w:t>
      </w:r>
    </w:p>
    <w:p>
      <w:r>
        <w:t>- 8/14 - P/7543/2017 Selon JEANNERET, une erreur de droit apparaît exclue s'agissant de la falsification de plaques, respectivement de leur utilisation, dans la mesure où il n'est pas envisageable de soutenir qu'un auteur pourrait avoir des motifs légitimes d'ignorer que cela est interdit (Y. JEANNERET, Les dispositions pénales de la Loi sur la circulation routière (LCR), Berne 2007, n. 123 ad art. 97 LCR). 2.3.1. En l'espèce, A______ a spontanément avoué lors de deux auditions successives à la police, à près de huit mois d'intervalle, avoir lui-même créé et apposé la plaque litigieuse sur un camion de la société l'employant, après avoir contacté le Service cantonal des véhicules qui lui avait dit d'attendre deux semaines avant de faire une déclaration de perte auprès d'un poste de police. L'appelant essaie vainement d'arguer que lors de ces deux auditions initiales il n'avait pas pris pleinement conscience de la gravité des faits ni même des conséquences, en particulier sur sa demande de naturalisation. Outre le fait que ces justifications sont difficilement compréhensibles, elles plaident en faveur d'une rétractation de pure circonstance, comme l'a justement relevé l'autorité de première instance. Ces aveux initiaux semblent crédibles, dès lors qu'ils sont circonstanciés et détaillés, s'agissant notamment des raisons qui l'ont poussé à retarder l'annonce à la police. Ils s'inscrivent de surcroît dans la continuité du témoignage de D______, que l'appelant n'a pas remis en question devant les forces de l'ordre, selon lequel A______ avait été avisé par ses soins de la perte de la plaque. Par la suite, l'appelant a contesté la fabrication de la plaque d'immatriculation finalement apposée sur le véhicule litigieux. Il a néanmoins, devant le Ministère public et le premier juge, non seulement beaucoup varié dans ses explications, mais s'est également montré confus et s'est contredit sur plusieurs points, en particulier quant à la personne l'ayant informé de la perte de la plaque et à quelle date. Il paraît en outre douteux que le chauffeur G______ ait décidé d'écarter la plaque recopiée à l'ordinateur, puis plastifiée par l'appelant, pour en fabriquer une plus solide en PVC, compte tenu de l'aspect final grossier de la plaque retrouvée sur le poids lourd. A ce sujet, les explications de l'appelant devant le procureur, selon lesquelles il avait "personnellement veillé à ce que les choses soient bien faites", ce dans un but sécuritaire, alors même qu'il ne savait pas qu'il violait le droit, paraissent, si ce n'est une confession à demi-mot, une vaine tentative de justification formulée visiblement pour les besoins de la cause. Ses rétractations n'emportent ainsi pas conviction et c'est à juste titre que le Tribunal de police a reconnu le prévenu coupable de l'acte qu'il a initialement admis avoir commis, soit la falsification d'une plaque de contrôle authentique pour en faire usage.</w:t>
      </w:r>
    </w:p>
    <w:p>
      <w:r>
        <w:t>- 9/14 - P/7543/2017 Les attestations de deux employés de la société l'employant, produites uniquement en appel, n'amènent pas à considérer différemment la situation, étant relevé que l'appelant n'a jamais prétendu que ceux-ci auraient été présents au moment où il fabriquait la plaque litigieuse pas plus qu'au moment où elle aurait été apposée, ou non, sur le véhicule concerné. Dans cette mesure, la demande de leur audition, au demeurant non réitérée, était sans pertinence pour trancher l'appel. 2.3.2. Après la perte de la plaque d'immatriculation, l'appelant admet avoir téléphoné au Service cantonal des automobiles, à tout le moins le 25 mars 2017, soit avant l'interpellation de D______, ce qui démontre qu'il avait pleinement conscience de l'existence de certaines règles et pratiques s'agissant de la perte de plaques de contrôle. Une fois le service compétent au bout du fil, il lui était donc loisible de s'informer sur les démarches précises à effectuer, lesquelles sont au demeurant facilement accessibles sur le site internet du Service cantonal des automobiles (https://www.ge.ch/immatriculation-plaques/perte-vol-plaques). Dans tous les cas, en sa qualité de responsable logistique du parc automobile de la société l'employant, il ne peut valablement soutenir avoir méconnu une règle aussi élémentaire, quand bien même il ne s'occupait pas des tâches administratives, et encore moins qu'il aurait eu des raisons valables d'ignorer qu'il ne pouvait créer ni faire usage d'une fausse plaque d'immatriculation, étant précisé qu'il réside sur le territoire suisse depuis plus de 20 ans. Partant, il a bien agi avec conscience et volonté et l'existence d'une erreur sur l'illicéité devant être niée et le jugement de première instance - en tant qu'il reconnait l'appelant coupable de l'art. 97 al. 1 let. e LCR - doit être confirmé.</w:t>
      </w:r>
    </w:p>
    <w:p>
      <w:r>
        <w:rPr>
          <w:b/>
        </w:rPr>
        <w:t>E. 3.1</w:t>
      </w:r>
    </w:p>
    <w:p>
      <w:r>
        <w:t>Selon l'art. 100 ch. 1 al. 2 LCR dans les cas de très peu de gravité, le prévenu sera exempté de toute peine.</w:t>
      </w:r>
    </w:p>
    <w:p>
      <w:r>
        <w:t>Savoir si le cas est de très peu de gravité dépend de l'ensemble des circonstances objectives et subjectives pertinentes pour l'appréciation de la faute (ATF 124 IV 184 consid. 3a). La jurisprudence subordonne ainsi l'admission d'un cas de très peu de gravité à des exigences élevées. (ATF 117 IV 302 consid. 3b/cc ; arrêt du Tribunal fédéral 6B_ 299/2011 du 1er septembre 2011 consid. 3.4).</w:t>
      </w:r>
    </w:p>
    <w:p>
      <w:r>
        <w:t>Cette disposition ne doit pas servir à rendre illusoires ni à affaiblir les sanctions pénales prévues par la loi (ATF 94 IV 81 consid. 2 = JdT 1968 I 485 p. 110). 3.2.1. Selon l'art. 47 CP, le juge fixe la peine d'après la culpabilité de l'auteur. Il prend en considération les antécédents et la situation personnelle de ce dernier ainsi</w:t>
      </w:r>
    </w:p>
    <w:p>
      <w:r>
        <w:t>- 10/14 - P/7543/2017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(ATF 136 IV 55 consid. 5.6 p. 61). 3.2.2. Le 1er janvier 2018, sont entrées en vigueur des nouvelles dispositions sur le droit des sanctions. A l'aune de l'art. 2 CP (lex mitior), cette réforme semble moins favorable à la personne condamnée, qui pourra ainsi revendiquer l'application du droit en vigueur au 31 décembre 2017 si les actes qu'elle a commis l'ont été sous l'empire de ce droit (M. DUPUIS / L. MOREILLON / C. PIGUET / S. BERGER / M. MAZOU / V. RODIGARI, Code pénal, Petit Commentaire, Bâle 2017, n. 6 des rem. prél. ad art. 34 à 41), ce qui est le cas en l'espèce. 3.2.3. L’art. 42 al. 4 aCP prévoit que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 3.2.4.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 6B_264/2007 du 19 septembre 2007 consid. 4.5). Le juge doit</w:t>
      </w:r>
    </w:p>
    <w:p>
      <w:r>
        <w:t>- 11/14 - P/7543/2017 ensuite, en fonction de la situation financière de l'auteur, fixer la quotité de l'amende de manière qu'il soit frappé dans la mesure adéquate (ATF 129 IV 6 consid. 6.1 dans JdT 2005 IV p. 215 ; 119 IV 330 consid. 3 p. 337). La situation économique déterminante est celle de l'auteur au moment où l'amende est prononcée (arrêt du Tribunal fédéral 6B_547/2012 du 26 mars 2013 consid. 3.4 et les références). Un jour de peine privative de liberté de substitution (art. 106 al. 2 CP) correspond schématiquement à CHF 100.- d'amende (R. ROTH / L. MOREILLON, Code pénal I : art. 1-100 CP, Bâle 2009, n. 19 ad art. 106).</w:t>
      </w:r>
    </w:p>
    <w:p>
      <w:r>
        <w:rPr>
          <w:b/>
        </w:rPr>
        <w:t>E. 3.3</w:t>
      </w:r>
    </w:p>
    <w:p>
      <w:r>
        <w:t>En l'espèce, la faute commise par l'appelant n'est pas insignifiante, mais revêt bien une certaine gravité, ce qui ressort déjà de la peine menace prévue par l'art. 97 al. 1 let. e LCR, qui n'est pas une simple contravention mais un délit. Concrètement, l'appelant a mis en danger la circulation routière en utilisant des plaques contrefaites, s'en prenant à la confiance que l'on doit pouvoir accorder aux signes et documents officiels. Partant, l'appelant ne sera pas mis au bénéfice de l'art. 100 ch. 1 al. 2 LCR. Sa collaboration au cours de la procédure a été mauvaise vu les explications subséquentes contradictoires fournies. Aucune prise de conscience ne peut être relevée en sa faveur, l'appelant ayant au contraire tenté de rejeter la faute sur son collègue. Dans ces conditions, la peine pécuniaire de 20 jours-amende à CHF 120.- l'unité, infligée à l'appelant par le Tribunal de police, n'est nullement critiquable, étant adaptée tant à sa faute qu'à sa situation personnelle. L'appelant n'a, du reste, pas contesté en soi cette quotité. Le sursis est acquis à l'appelant et le délai d'épreuve fixé à trois ans est adéquat, compte tenu de son absence de prise de conscience. A titre de prévention spéciale, le prononcé d'une amende en sus s'impose au titre de sanction immédiate. A cet égard, le montant arrêté à CHF 500.-, également non critiqué en soi, est approprié à la faute commise, de même que la peine privative de liberté de substitution de cinq jours. Partant, le jugement entrepris doit être intégralement confirmé et l'appel rejeté.</w:t>
      </w:r>
    </w:p>
    <w:p>
      <w:r>
        <w:rPr>
          <w:b/>
        </w:rPr>
        <w:t>E. 4</w:t>
      </w:r>
    </w:p>
    <w:p>
      <w:r>
        <w:t>L'appelant, qui succombe, supportera les frais de la procédure envers l'État, comportant un émolument de CHF 1'500.-. (art. 428 CPP et 14 al. 1 let. e du Règlement fixant le tarif des frais en matière pénale du 22 décembre 2010 [RS E 4 10.03]).</w:t>
      </w:r>
    </w:p>
    <w:p>
      <w:r>
        <w:t>- 12/14 - P/7543/2017</w:t>
      </w:r>
    </w:p>
    <w:p>
      <w:r>
        <w:rPr>
          <w:b/>
        </w:rPr>
        <w:t>E. 5</w:t>
      </w:r>
    </w:p>
    <w:p>
      <w:r>
        <w:t>Vu l'issue de la procédure, les conclusions en indemnisation de l'appelant seront rejetées (art. 429 al. 1 CPP a contrario). * * * * *</w:t>
      </w:r>
    </w:p>
    <w:p>
      <w:r>
        <w:t>- 13/14 - P/7543/2017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