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AARP/318/2015 vom 23. Juli 2015</w:t>
      </w:r>
    </w:p>
    <w:p>
      <w:r>
        <w:t>GE Cour de justice, 2015-07-23, FR</w:t>
      </w:r>
    </w:p>
    <w:p>
      <w:r>
        <w:rPr>
          <w:b/>
        </w:rPr>
        <w:t xml:space="preserve">Quelle: </w:t>
      </w:r>
      <w:r>
        <w:t>https://mcp.opencaselaw.ch/entscheid/ge_gerichte_AARP_318_2015</w:t>
      </w:r>
    </w:p>
    <w:p>
      <w:r>
        <w:t>FR: GE_GERICHTE AARP/318/2015 du 23 juillet 2015</w:t>
      </w:r>
    </w:p>
    <w:p>
      <w:r>
        <w:t>IT: GE_GERICHTE AARP/318/2015 del 23 luglio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- 8/21 - P/12912/2013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2.1</w:t>
      </w:r>
    </w:p>
    <w:p>
      <w:r>
        <w:t>Sur le plan formel, l'appelant se plaint de ne pas avoir été dûment mis en prévention pour le vol de l'AUDI I______, de la VW J______ et de la VW K______, en sus de celui de la PORSCHE F______.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w:t>
      </w:r>
    </w:p>
    <w:p>
      <w:r>
        <w:rPr>
          <w:b/>
        </w:rPr>
        <w:t>E. 2.2</w:t>
      </w:r>
    </w:p>
    <w:p>
      <w:r>
        <w:t>En l'espèce, une mise en prévention formelle n'était pas nécessaire, dès lors que la procédure a d'emblée porté sur le cambriolage du C______ dans son ensemble. Le vol des quatre véhicules procède incontestablement du même complexe de faits. L'appelant avait d'ailleurs parfaitement saisi la portée de la procédure et a pu se défendre et prendre position sur ces faits à réitérées reprises. Devant la police lors de son arrestation, il a spontanément pris position sur le cambriolage dans son ensemble, lors duquel il savait que "quatre véhicules" avaient été dérobés, précisant qu'il n'y avait pas participé activement et donnant des renseignements sur l'emplacement de l'AUDI I______. Lors de l'audience du 6 novembre 2014 devant le Ministère public, ses déclarations ne concernaient pas exclusivement la PORSCHE F______, mais également les trois autres véhicules. L'acte d'accusation du 12 décembre 2014 mentionne expressément que, lors du cambriolage du 7 avril 2012, quatre véhicules avaient été dérobés par l'appelant, de concert avec ses comparses. Devant le Tribunal correctionnel, il n'a pas soulevé ce grief au titre de question préjudicielle et a à nouveau pris position sur les faits lors de l'audience. Son grief, soulevé pour la première fois devant la CPAR, tombe donc à faux. 3.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L'appréciation des preuves doit être examinée dans son ensemble et</w:t>
      </w:r>
    </w:p>
    <w:p>
      <w:r>
        <w:t>- 10/21 - P/12912/2013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4</w:t>
      </w:r>
    </w:p>
    <w:p>
      <w:r>
        <w:t>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 126 I 19 consid. 2a ; arrêt du Tribunal fédéral 6B_418/2014 du 27 janvier 2015 consid. 1.1). La qualité de prévenu s’acquiert moins par un acte formel que par le simple fait qu’une procédure est ouverte contre une personne soupçonnée ; une ordonnance d’ouverture d’instruction, au sens de l’art. 309 al. 3 CPP, qui a une portée purement interne et n'a pas à être motivée, suffit à cet égard (Message relatif à l'unification du droit de la procédure pénale [CPP] du 21 décembre 2005, FF 2006 1057, p. 1247), sans que soit nécessaire une « mise en prévention » ou une notification des charges (arrêts de la Chambre pénale de recours ACPR/299/2014 du 18 juin 2014 ; ACPR/266/2014 du 20 mai 2014 ; ACPR/56/2012 du 10 février 2012 ; ACPR/56/2012 du 10 février 2012 ; ACPR/182/2012 du 2 mai 2012 ; ACPR/364/2011 du 8 décembre 2011 ; ACPR/230/2011 du 31 août 2011).</w:t>
      </w:r>
    </w:p>
    <w:p>
      <w:r>
        <w:t>- 9/21 - P/12912/2013</w:t>
      </w:r>
    </w:p>
    <w:p>
      <w:r>
        <w:rPr>
          <w:b/>
        </w:rPr>
        <w:t>E. 4.1</w:t>
      </w:r>
    </w:p>
    <w:p>
      <w:r>
        <w:t>Celui qui, pour se procurer ou procurer à un tiers un enrichissement illégitime, aura soustrait une chose mobilière appartenant à autrui dans le but de se l'approprier sera puni d'une peine privative de liberté de cinq ans au plus ou d'une peine pécuniaire (art. 139 ch. 1 CP).</w:t>
      </w:r>
    </w:p>
    <w:p>
      <w:r>
        <w:rPr>
          <w:b/>
        </w:rPr>
        <w:t>E. 4.2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4.3</w:t>
      </w:r>
    </w:p>
    <w:p>
      <w:r>
        <w:t>En l'espèce, il est établi et non contesté que, dans la nuit du 6 au 7 avril 2012, le C______ a été cambriolé, quatre véhicules et des voitures miniatures ayant été dérobés. Lors de son arrestation, l'appelant a d'emblée admis son implication dans ce forfait, avouant s'être approprié la PORSCHE F______ et six voitures miniatures et fournissant à la police les informations nécessaires à la localisation de l'AUDI I______ également dérobée cette nuit-là. Cela étant, l'appelant conteste son rôle de co-auteur pour les voitures qu'il n'a pas lui-même emportées.</w:t>
      </w:r>
    </w:p>
    <w:p>
      <w:r>
        <w:t>- 11/21 - P/12912/2013 La version des faits présentée par l'appelant, selon laquelle il aurait été contacté par une connaissance après le cambriolage pour venir chercher une PORSCHE F______ que cette dernière tenait "à sa disposition", n'est pas crédible. Ses explications ont certes été précises sur certains points, notamment sur l'emplacement auquel se trouvait l'AUDI I______ dérobée. Cela étant, le reste de ses déclarations a varié au cours de la procédure. Ainsi, devant la CPAR, il a soutenu avoir appris le vol des trois autres véhicules lors de son arrestation par la police, alors qu'il avait spontanément donné à cette dernière des explications sur le vol des quatre véhicules. A la police, il a soutenu que l'AUDI I______ avait déjà été dérobée, de même qu'une VW J______, lors de son arrivée sur les lieux, tandis que, devant le Ministère public, l'AUDI I______ aurait été dérobée après son arrivée, par le comparse qui l'avait appelé et guidé vers le garage, les deux autres cambrioleurs ayant déjà quitté les lieux avec deux VW J______. Enfin, les informations fournies sur sa situation personnelle étaient floues et se sont avérées pour partie totalement inexactes. Il est en outre objectivement inconcevable, que les cambrioleurs (ou l'un d'eux) appellent une connaissance, sans raison, afin de lui proposer de venir chercher une PORSCHE F______, au motif que dite connaissance est "un grand fan de voitures", sans qu'elle ne soit associée au reste du cambriolage, ce d'autant plus qu'il s'agit de la voiture ayant de loin le plus de valeur parmi les quatre véhicules dérobés lors des faits. Il n’est guère convaincant que l'un des cambrioleurs ait pris le risque de joindre l'appelant après le vol des deux premières voitures et d'attendre son arrivée à un arrêt de tram, avant de le conduire au C______ et de se résoudre à emporter l'AUDI I______, alors que la police pouvait intervenir à tout moment. La version de l'appelant est également incohérente. Le rôle qu'il affirme avoir eu entre en contradiction avec le comportement qu'il allègue lors de son arrivée au C______. En effet, constatant que la PORSCHE F______ n'était pas munie de plaques d'immatriculation, il aurait demandé à son comparse de retourner à l'intérieur du garage pour en chercher, en le suivant et en volant des voitures miniatures au passage. Cette attitude relève davantage de celle d'un supérieur hiérarchique, qui se permet de donner des instructions à un comparse, que de l'ami qui profite d'un cambriolage pour satisfaire ses propres besoins, ce qui est d'autant plus contradictoire que l'appelant prétend simultanément craindre les représailles de son comparse et préfère taire son identité pour cette raison. Enfin, le fait que seule une part des voitures miniatures volées au C______, soit six sur treize, ait été retrouvée au domicile de l'appelant suggère une action groupée avec répartition du butin, les autres cambrioleurs ayant emporté les autres voitures chez eux, et non un acte isolé à l'initiative de l'appelant, comme ce dernier le soutient. Pour toutes ces raisons, il y a lieu d'admettre que l'appelant s'est pleinement associé à ses comparses pour le vol des quatre véhicules, à savoir une PORSCHE F______,</w:t>
      </w:r>
    </w:p>
    <w:p>
      <w:r>
        <w:t>- 12/21 - P/12912/2013 une AUDI I______, une VW J______ et une VW K______, même s'il n'est resté en possession que de la première, ce qui relève de la simple répartition du butin. La question de savoir s'il était déjà présent lorsque la porte et la fenêtre du garage ont été forcés, ou s'il a rejoint ses comparses par la suite et s'est alors associé à leur projet en cours de route, n'est pas déterminante et peut rester indécise. Son rôle lors des faits le fait apparaître comme un participant principal et essentiel du cambriolage, dès lors qu'il est entré dans le C______ et y a dérobé quelques véhicules miniatures de collection, qu'il a donné des instructions à certains de ses comparses, visant notamment à munir la PORSCHE F______ de plaques d'immatriculation, qu'il est resté en contact avec ses comparses (ou du moins certains d'entre eux) après les faits et savait où se trouvait l'une des voitures qu'il n'avait pas emportée et, surtout, qu'il a activement dérobé la part la plus importante du butin, à savoir la PORSCHE F______, étant rappelé que, concrètement, ses trois comparses n'auraient pas pu, sans lui, dérober quatre voitures. Partant, la culpabilité de l'appelant pour le vol des quatre véhicules, en tant que co- auteur, doit être confirmée.</w:t>
      </w:r>
    </w:p>
    <w:p>
      <w:r>
        <w:rPr>
          <w:b/>
        </w:rPr>
        <w:t>E. 5.1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w:t>
      </w:r>
    </w:p>
    <w:p>
      <w:r>
        <w:t>- 13/21 - P/12912/2013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rPr>
          <w:b/>
        </w:rPr>
        <w:t>E. 5.2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5.3</w:t>
      </w:r>
    </w:p>
    <w:p>
      <w:r>
        <w:t>En l'espèce, la faute de l'appelant est lourde. Il a commis de nombreuses infractions qui entrent en concours, essentiellement réparties sur une période inférieure à un an, soit entre le 10 juin 2011 et le 7 avril 2012. L'auteur, qui faisait pourtant l'objet d'une interdiction d'entrée sur le territoire helvétique, y est entré à nombreuses reprises dans l'unique but de commettre des infractions, témoignant ainsi de son peu de respect pour les règles en vigueur. Les vols de véhicules ont notamment porté sur une PORSCHE F______, soit une voiture luxueuse, ainsi qu'une NISSAN G______, une AUDI I______, une VW J______ et une VW K______, c'est-à-dire des véhicules ayant une valeur certaine. Les mobiles de l'auteur étaient l'appât du gain facile et la recherche d'un moyen "moins dangereux" de traverser les frontières, l'appelant n'ayant pas de titre de séjour valable à l'époque des faits et l'usage des transports publics comportant un risque accru selon ses propres déclarations, étant précisé qu'il s'est approprié la PORSCHE F______ une dizaine de jours à peine après avoir abandonné la NISSAN G______ – également dérobée lors d'un précédent forfait – à l'issue d'une course-poursuite avec les forces de l'ordre. Il y a également lieu de tenir compte des antécédents, lesquels sont spécifiques, dès lors que l'appelant avait été condamné à deux reprises déjà pour vols (avec la circonstance aggravante du métier s'agissant de la condamnation de 2008), violations de domicile, recels et opposition aux actes de l'autorité. Ainsi, les faits faisant l'objet</w:t>
      </w:r>
    </w:p>
    <w:p>
      <w:r>
        <w:t>- 14/21 - P/12912/2013 de la présente procédure, qui sont similaires, dénotent une volonté délictuelle particulièrement intense. La situation personnelle de l'appelant n'explique pas les actes commis, étant rappelé que tant son épouse que lui, dans une moindre mesure, travaillaient. A sa décharge, il sera tenu compte de sa collaboration au cours de la procédure et en particulier des déclarations qui ont permis à la police de retrouver l'AUDI I______ dérobée au C______ et de réduire d'autant le dommage de ce dernier, respectivement de son assureur. L'appelant est en train d'effectuer un certain travail d'introspection, attesté par le psychologue de la prison de Champ-Dollon, mais sa prise de conscience concerne pour l'essentiel les effets de son incarcération sur sa vie privée et celle de ses proches. Au vu de ce qui précède, une peine d'une certaine sévérité s'impose.</w:t>
      </w:r>
    </w:p>
    <w:p>
      <w:r>
        <w:rPr>
          <w:b/>
        </w:rPr>
        <w:t>E. 6</w:t>
      </w:r>
    </w:p>
    <w:p>
      <w:r>
        <w:t>décembre 2007 consid. 6).</w:t>
      </w:r>
    </w:p>
    <w:p>
      <w:r>
        <w:rPr>
          <w:b/>
        </w:rPr>
        <w:t>E. 6.1</w:t>
      </w:r>
    </w:p>
    <w:p>
      <w:r>
        <w:t>L'appelant a été mis au bénéfice d'une libération conditionnelle le ___ décembre 2010, avec délai d'épreuve d'un an et quatre mois arrivant à échéance le 19 avril 2012. Les faits qui lui sont reprochés ont été pour l'essentiel commis entre le 10 juin 2011 et le 7 avril 2012, soit pendant le délai d'épreuve, de sorte que la question de la révocation de la libération conditionnelle se pose. Si, durant le délai d'épreuve, le détenu libéré conditionnellement commet un crime ou un délit, le juge qui connaît de la nouvelle infraction ordonne sa réintégration dans l'établissement (art. 89 al. 1 CP).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(arrêts du Tribunal fédéral 6B_1034/2013 du 31 mars 2014 consid. 2.1 et 6B_663/2009 du 19 octobre 2009 consid. 1.2). Selon l'article 89 al. 2 CP, le juge peut renoncer à réintégrer dans l'établissement de détention le détenu libéré conditionnellement ayant commis un nouveau crime ou délit, s'il n'y a pas lieu de craindre que celui-ci commette d'autres infractions.</w:t>
      </w:r>
    </w:p>
    <w:p>
      <w:r>
        <w:t>- 15/21 - P/12912/2013 L'échec de la mise à l'épreuve au sens de l'article 89 al. 1 CP suppose la commission d'un crime ou d'un délit, laissant présager que le détenu libéré conditionnellement n'en restera pas là. Le juge décide de la réintégration en procédant à une « projection comportementale dans l'avenir », excluant une « infraction accidentelle » comme indice d'échec (Message concernant la modification du code pénal suisse [dispositions générales, entrée en vigueur et application du code pénal] et du code pénal militaire ainsi qu'une loi régissant la condition pénale des mineurs du 21 septembre 1998 ; FF 1998 1787, p.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Il en va de même des auteurs du Commentaire bâlois (M. NIGGLI / H. WIPRÄCHTIGER, op. cit., 2e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(ATF 98 Ib 106 consid. 1b ; arrêt du Tribunal fédéral 6B_1034/2013 du 31 mars 2014 consid. 2.1).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w:t>
      </w:r>
    </w:p>
    <w:p>
      <w:r>
        <w:rPr>
          <w:b/>
        </w:rPr>
        <w:t>E. 6.2</w:t>
      </w:r>
    </w:p>
    <w:p>
      <w:r>
        <w:t>Le juge peut suspendre partiellement l'exécution d'une peine pécuniaire, d'un travail d'intérêt général ou d'une peine privative de liberté d'un an au moins et de trois ans au plus afin de tenir compte de façon appropriée de la faute de l'auteur (art. 43 al. 1 CP).</w:t>
      </w:r>
    </w:p>
    <w:p>
      <w:r>
        <w:t>- 16/21 - P/12912/2013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Par conditions subjectives, il faut entendre notamment la condition posée à l'art. 42 al. 2 CP (ATF 134 IV 1 consid. 4.2 et 4.2.3). Il s'ensuit que l'octroi d'un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c'est-à-dire de circonstances propres à renverser la présomption de pronostic négatif attachée à un tel antécédent (arrêts du Tribunal fédéral 6B_244/2010 du 4 juin 2010 consid. 1, 6B_492/2008 du 19 mai 2009 consid. 3.1.2 et 6B_207/2007 du 6 septembre 2007 consid. 4.3.1).</w:t>
      </w:r>
    </w:p>
    <w:p>
      <w:r>
        <w:rPr>
          <w:b/>
        </w:rPr>
        <w:t>E. 6.3</w:t>
      </w:r>
    </w:p>
    <w:p>
      <w:r>
        <w:t>En l'espèce, l'appelant a récidivé dans le délai d'épreuve – somme toute assez court – de sa précédente libération conditionnelle. Le vol de la NISSAN G______, en juin 2011, est survenu moins de six mois après son élargissement. Quelques dix mois plus tard, l'appelant a participé au cambriolage du C______, lors duquel quatre voitures ont été dérobées. Ces infractions, auxquelles il faut ajouter les autres infractions retenues par les premiers juges, qui ne sont pas contestées en appel et qui concernaient diverses atteintes à l'autorité publique, au patrimoine d'autrui et à la LCR, présentent une gravité certaine. L'appelant a déjà bénéficié de deux libérations conditionnelles. A cela s'ajoute que ses antécédents sont spécifiques en ce qui concerne les vols, violations de domicile et oppositions aux actes de l'autorité.</w:t>
      </w:r>
    </w:p>
    <w:p>
      <w:r>
        <w:t>- 17/21 - P/12912/2013 La situation personnelle de l'appelant a certes changé, en ce sens qu'il possède désormais un titre de séjour en France et qu'il est père du jeune P______, issu d'une relation extra-maritale. Cela étant, il n'est pas pour autant parvenu à obtenir un emploi stable avant son arrestation, alors qu'un travail fixe lui est proposé dès sa sortie de prison. La contribution informelle qu'il verse occasionnellement à la mère de l'enfant, en EUR 50.- ou 100.-, pourra être payée sur le pécule réalisé dans le cadre de l'incarcération. L'illicéité de son séjour en France, au moment des faits, ne justifie en rien la commission, à réitérées reprises, d'infractions en Suisse, d'autant qu'il faisait l'objet d'une interdiction d'entrer dans ce pays. Les antécédents de l'appelant et son parcours de vie sont révélateurs du fait qu'il n'a pas été dissuadé de demeurer dans la délinquance malgré ses précédentes condamnations, pour lesquelles il a bénéficié de la libération conditionnelle à deux reprises, la première ayant déjà été révoquée. Ainsi, le pronostic quant au comportement futur de l'appelant ne peut qu'être très défavorable. Par conséquent, il apparaît que la peine à prononcer pour les faits de la présente cause ne serait pas suffisante à elle seule pour détourner le prévenu d'une nouvelle récidive, de sorte qu'il se justifiait de révoquer la libération conditionnelle ordonnée dès le ___ décembre 2010, correspondant à un solde de peine d'un an et quatre mois. Compte tenu de la présence d'une condamnation à quatre ans de peine privative de liberté le ___ novembre 2008, soit moins de cinq ans avant les faits de la présente cause, et du pronostic d'avenir clairement défavorable retenu par la CPAR, le prononcé d'une mesure de sursis partiel est exclu (art. 43 CP et art. 42 al. 2 CP). Au vu de ce qui précède, la peine d'ensemble de trois ans prononcée par les premiers juges est adéquate et sera confirmée.</w:t>
      </w:r>
    </w:p>
    <w:p>
      <w:r>
        <w:rPr>
          <w:b/>
        </w:rPr>
        <w:t>E. 7</w:t>
      </w:r>
    </w:p>
    <w:p>
      <w:r>
        <w:t>Les motifs ayant conduit les premiers juges à prononcer, par ordonnance séparée du ___ février 2015, le maintien de l'appelant en détention pour des motifs de sûreté sont toujours d'actualité, ce que celui-ci ne conteste au demeurant pas, notamment au vu de sa nationalité française et de son absence d'attache avec la Suisse, de sorte que la mesure sera reconduite mutatis mutandis (ATF 139 IV 277 consid. 2.2 à 2.3).</w:t>
      </w:r>
    </w:p>
    <w:p>
      <w:r>
        <w:rPr>
          <w:b/>
        </w:rPr>
        <w:t>E. 8</w:t>
      </w:r>
    </w:p>
    <w:p>
      <w:r>
        <w:t>L'appelant, qui succombe, supportera les frais de la procédure envers l'Etat, qui comprennent un émolument de jugement de CHF 2'500.- (art. 428 al. 1 CPP et art. 14 al. 1 let. e du Règlement fixant le tarif des frais en matière pénale [RTFMP ; rs/GE E4 10.03]).</w:t>
      </w:r>
    </w:p>
    <w:p>
      <w:r>
        <w:rPr>
          <w:b/>
        </w:rPr>
        <w:t>E. 9.1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w:t>
      </w:r>
    </w:p>
    <w:p>
      <w:r>
        <w:t>- 18/21 - P/12912/2013 Au regard de ce qui précède, la CPAR n'est compétente, au sens de l'art. 135 al. 2 CPP, que pour statuer sur l'activité postérieure à sa saisine, soit en l'espèce le 15 janvier 2015.</w:t>
      </w:r>
    </w:p>
    <w:p>
      <w:r>
        <w:rPr>
          <w:b/>
        </w:rPr>
        <w:t>E. 9.2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rs/GE E2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ainsi que du modèle "Etat de frais standard – Mode d'emploi et modèle", émis en 2002 et 2004, dans un souci de rationalisation et de simplification, par le Service de l'assistance juridique, autrefois chargé de la taxation. Cela étant,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à la procédure ne doit être pris en considération que dans la mesure où il apparaît raisonnablement nécessaire à l'accomplissement du mandat par un avocat expérimenté, les activités consistant en un soutien moral n'étant pas rétribuées, et que seules sont prises en considération les opérations directement liées à la procédure pénale, l'avocat devant ainsi veiller au respect du principe de la proportionnalité et être expéditif et efficace dans son travail (ordonnance de la Cour des plaintes du Tribunal pénal fédéral BB.2013.176 du 25 avril 2014). Partant, le temps consacré aux recherches juridiques, sauf questions particulièrement pointues, n'est pas indemnisé, l'Etat ne devant pas assumer la charge financière de la formation continue de l'avocat breveté ni la formation de l'avocat stagiaire.</w:t>
      </w:r>
    </w:p>
    <w:p>
      <w:r>
        <w:rPr>
          <w:b/>
        </w:rPr>
        <w:t>E. 9.3</w:t>
      </w:r>
    </w:p>
    <w:p>
      <w:r>
        <w:t>En l'espèce, Me B______ a été désigné en tant que défenseur d'office de l'appelant par ordonnance du 24 avril 2014. A la lecture de la note d'honoraires produite, il apparaît que les postes suivants ne sont pas nécessaires :</w:t>
      </w:r>
    </w:p>
    <w:p>
      <w:r>
        <w:t>- 19/21 - P/12912/2013 - 3h15 d'entretien avec le client, soit trois visites durant le seul mois de mai 2015, justifiant une réduction d'une heure correspondant à la troisième visite le 27 mai 2015, deux visites étant exceptionnellement admises, étant rappelé que les entretiens dans un établissement de détention sont limités à une visite par mois de 1h30, sauf motifs particuliers ou audiences multiples justifiant davantage. - 0h45 consacrée à l'examen du jugement de première instance, dite prestation étant comprise dans la majoration forfaitaire pour l'activité diverse. - 8h00 de préparation de l'audience d'appel, d'examen du dossier et de recherches juridiques, justifiant une réduction d'une heure, dès lors que le temps consacré aux recherches juridiques n'est pas indemnisé par l'assistance juridique. Pour le surplus, l'activité exercée par le défenseur d'office dans le cadre de la présente procédure d'appel est en adéquation avec la nature, l'importance et la difficulté de la cause. Il convient également d'y ajouter la durée effective de l'audience d'appel, arrêtée à 1h15 au lieu de 1h00, tel qu'estimé par le conseil de l'appelant. Ainsi, l'état de frais sera admis à concurrence de 12h30 d'activité de chef d'étude, ce qui correspond à une indemnité de base de CHF 2'500.-. Dans la mesure où l’activité déployée en première instance en sus de celle effectuée en appel est supérieure à quarante heures, il convient d'ajouter au montant précité l'indemnisation forfaitaire de 10%, soit CHF 250.-, pour un total de CHF 2'750.-, débours compris, sans TVA compte tenu du domicile étranger de l'appelant. * * * * *</w:t>
      </w:r>
    </w:p>
    <w:p>
      <w:r>
        <w:t>- 20/21 - P/12912/2013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