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AARP/316/2017 vom 6. Oktober 2017</w:t>
      </w:r>
    </w:p>
    <w:p>
      <w:r>
        <w:t>GE Cour de justice, 2017-10-06, FR</w:t>
      </w:r>
    </w:p>
    <w:p>
      <w:r>
        <w:rPr>
          <w:b/>
        </w:rPr>
        <w:t xml:space="preserve">Quelle: </w:t>
      </w:r>
      <w:r>
        <w:t>https://mcp.opencaselaw.ch/entscheid/ge_gerichte_AARP_316_2017</w:t>
      </w:r>
    </w:p>
    <w:p>
      <w:r>
        <w:t>FR: GE_GERICHTE AARP/316/2017 du 6 octobre 2017</w:t>
      </w:r>
    </w:p>
    <w:p>
      <w:r>
        <w:t>IT: GE_GERICHTE AARP/316/2017 del 6 ottobre 2017</w:t>
      </w:r>
    </w:p>
    <w:p>
      <w:pPr>
        <w:pStyle w:val="Heading2"/>
      </w:pPr>
      <w:r>
        <w:t>Erwägungen</w:t>
      </w:r>
    </w:p>
    <w:p>
      <w:r>
        <w:rPr>
          <w:b/>
        </w:rPr>
        <w:t>E. 1</w:t>
      </w:r>
    </w:p>
    <w:p>
      <w:r>
        <w:t>Les appels sont recevables pour avoir été interjetés et motivés selon la forme et dans les délais prescrits (art. 398 et 399 CPP). Des annonces d'appel n'étaient pas nécessaires dans le cas d'espèce, un jugement motivé ayant été directement notifié aux parties (ATF 138 IV 157 consid. 2.1 p. 159 ; arrêts du Tribunal fédéral 6B_458/2013 du 4 novembre 2013 consid. 1.3.2 et 6B_444/2011 du 20 octobre 2011 consid. 2.5).</w:t>
      </w:r>
    </w:p>
    <w:p>
      <w:r>
        <w:t>La partie qui attaque seulement certaines parties du jugement est tenue d'indiquer dans la déclaration d'appel, de manière définitive, sur quelles parties porte l'appel (art. 399 al. 4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- 12/28 - P/10521/2015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Quiconque agit sous l'influence d'une appréciation erronée des faits est jugé d'après cette appréciation si elle lui est favorable (art. 13 al. 1 CP). Quiconque pouvait éviter l'erreur en usant des précautions voulues est punissable pour négligence si la loi réprime son acte comme infraction de négligence (art. 13 al. 2 CP).</w:t>
      </w:r>
    </w:p>
    <w:p>
      <w:r>
        <w:rPr>
          <w:b/>
        </w:rPr>
        <w:t>E. 3</w:t>
      </w:r>
    </w:p>
    <w:p>
      <w:r>
        <w:t>3.1.1. A teneur de l'art. 90 al. 1 LCR, celui qui viole les règles de la circulation prévues par la LCR ou par les dispositions d'exécution émanant du Conseil fédéral est puni de l'amende.</w:t>
      </w:r>
    </w:p>
    <w:p>
      <w:r>
        <w:t>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(LCR), Berne 2007, n. 17, ad art. 90 LCR). 3.1.2. L'art. 90 al. 2 LCR prévoit que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p. 96 ; ATF 131 IV 133 consid. 3.2 p. 136 ; arrêt du Tribunal fédéral 6B_444/2016 du 3 avril 2017 consid. 1.1). La jurisprudence retient,</w:t>
      </w:r>
    </w:p>
    <w:p>
      <w:r>
        <w:t>- 13/28 - P/10521/2015 en général, le caractère fondamental des règles relatives à la vitesse et à la signalisation lumineuse. Une mise en danger concrète sera notamment retenue lorsque survient une collision, sous réserve toutefois du heurt à très faible vitesse, par exemple dans un bouchon ou lors d'une manœuvre dans un parking (Y. JEANNERET, op. cit., n. 21 et 26 ad art. 90 LCR ; C. MIZEL, La violation grave des règles de la circulation, PJA 2004, p. 1483 ss, spéc. 1491). Lorsqu'un conducteur, à un moment de faible circulation, ne respecte pas un signal lumineux à une intersection où les conditions de la circulation sont bien visibles (voies se rejoignant en formant un angle aigu), il faut admettre l'existence d'un risque abstrait accru, ce qui réalise dans cette mesure l'élément objectif de l'art. 90 ch. 2 LCR (ATF 188 IV 285 consid. 3b). Une mise en danger abstraite simple peut être retenue à la condition que l'on puisse exclure la présence, même théorique, d'un autre usager, piéton ou automobiliste, par exemple lorsque l'auteur a pu franchir l'intersection alors que la phase verte n'est pas encore donnée aux autres usagers ou si la signalisation lumineuse se trouve en-dehors de toute intersection et n'a qu'un but de régulation de la vitesse (Y. JEANNERET, op. cit., n. 55, ad art. 90 LCR). Subjectivement, l'état de fait de l'art. 90 al. 2 LCR exige, selon la jurisprudence, un comportement sans scrupules ou gravement contraire aux règles de la circulation, c'est-à-dire une faute grave et, en cas d'acte commis par négligence, à tout le moins une négligence grossière. Une négligence grossière existe notamment lorsque, contrairement à ses devoirs, l'auteur ne prend absolument pas en compte le fait qu'il met en danger les autres usagers, en d'autres termes s'il se rend coupable d'une négligence inconsciente (ATF 131 IV 133 consid. 3.2 p. 136 ; arrêt du Tribunal fédéral 6B_444/2016 du 3 avril 2017 consid. 1.1).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(Y. JEANNERET, op. cit., n. 40, ad art. 90 LCR). Le Tribunal fédéral a nié l'existence d'une faute grave dans le cas d'un automobiliste qui, plusieurs secondes après le passage du feu au rouge, s'était engagé dans une intersection en omettant de respecter la signalisation, alors que la visibilité était bonne et le trafic peu dense (ATF 118 IV 285 consid. 4 p. 290). Le mobile de l'auteur peut aussi apporter un élément pertinent dans l'évaluation de la gravité de la faute commise (Y. JEANNERET, op. cit., n. 43, ad art. 90 LCR). 3.1.3. Tous les usagers de la route peuvent être auteurs d'une violation des règles de la circulation sanctionnée par l'art. 90 LCR, y compris le passager (Y. JEANNERET, op. cit., n. 6, ad art. 90 LCR). 3.2.1. Selon l'art. 26 al. 1 LCR, chacun doit se comporter, dans la circulation, de manière à ne pas gêner ni mettre en danger ceux qui utilisent la route conformément aux règles établies.</w:t>
      </w:r>
    </w:p>
    <w:p>
      <w:r>
        <w:t>- 14/28 - P/10521/2015 3.2.2. L'art. 27 al. 1 LCR prévoit que chacun se conformera aux signaux et aux marques ainsi qu'aux ordres de la police, les signaux et les marques primant les règles générales et les ordres de la police ayant le pas sur les règles générales, les signaux et les marques. Lorsque fonctionnent les avertisseurs spéciaux des voitures de la police, notamment, la chaussée doit être immédiatement dégagée et, s'il le faut, les conducteurs arrêtent leur véhicule (art. 27 al. 2 LCR). Les véhicules de la police qui sont annoncés par le feu bleu et leur avertisseur à deux sons alternés ont la priorité sur tous les usagers de la route, même aux endroits où la circulation est réglée par des signaux lumineux (art. 16 al. 1 de l'ordonnance sur les règles de la circulation routière du 13 novembre 1962 [OCR - RS 741.11]). Le feu bleu et l'avertisseur à deux sons alternés seront actionnés seulement lorsque la course officielle est urgente et que les règles de la circulation ne peuvent pas être respectées (art. 16 al. 2 OCR). 3.2.3. D'après l'art. 31 al. 1 LCR, le conducteur devra rester constamment maître de son véhicule de façon à pouvoir se conformer aux devoirs de la prudence. 3.2.4. L'art. 32 al. 1 LCR dispose que la vitesse doit toujours être adaptée aux circonstances, notamment aux particularités du véhicule et du chargement, ainsi qu'aux conditions de la route, de la circulation et de la visibilité, étant précisé qu'aux endroits où son véhicule pourrait gêner la circulation, le conducteur est tenu de circuler lentement et, s'il le faut, de s'arrêter, notamment aux endroits où la visibilité n'est pas bonne, aux intersections qu'il ne peut embrasser du regard, ainsi qu'aux passages à niveau. Le conducteur ne doit pas circuler à une vitesse qui l'empêcherait de s'arrêter sur la distance à laquelle porte sa visibilité (art. 4 al. 1 OCR).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On peut en déduire, dans une appréciation objective, que le non-respect de la règle de prudence précitée, qui tend précisément à prévenir les conséquences de telles situations, est propre à entraîner une collision (arrêts du Tribunal fédéral 6B_291/2015 du 18 janvier 2015 consid. 2.1 et 6B_873/2014 du 5 janvier 2015 consid. 2.1 et les références). Tout véhicule muni d'un feu bleu et d'un avertisseur acoustique doit être équipé, au moins, d'un enregistreur de données qui, durant les trente secondes précédant un évènement ou les derniers 250 mètres parcourus enregistre de manière sûre la vitesse du véhicule, le statut du feu stop et des clignoteurs de direction, le statut du feu bleu</w:t>
      </w:r>
    </w:p>
    <w:p>
      <w:r>
        <w:t>- 15/28 - P/10521/2015 et de l'avertisseur à deux sons alternés et le statut de feu de croisement. Ce dispositif permet au juge, en cas d'accident, d'obtenir des données précises et fiables lui facilitant grandement la tâche dans son appréciation du respect de la proportionnalité au regard des risques pris par le conducteur du véhicule prioritaire (art. 102 de l'ordonnance concernant les exigences techniques requises pour les véhicules routiers [OETV ; RS 741.41] ; Y. JEANNERET, op. cit., n. 170, ad art. 100 LCR).</w:t>
      </w:r>
    </w:p>
    <w:p>
      <w:r>
        <w:t>3.3.1. L'art. 2 CP, applicable en matière de circulation routière par le renvoi de l'art. 102 al. 1 LCR,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3.3.2. Jusqu'au 31 juillet 2016, l'art. 100 ch. 4 LCR disposait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Dans sa version en vigueur dès le 1er août 2016, cet article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 lors d'une course officielle urgente, la peine peut être atténuée.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(arrêts du Tribunal fédéral 6B_1102/2015 du 20 juillet 2016 consid. 2.1 et les</w:t>
      </w:r>
    </w:p>
    <w:p>
      <w:r>
        <w:t>- 16/28 - P/10521/2015 références = SJ 2017 I 277). Pour apprécier le degré d'urgence, les conducteurs de véhicules et les chefs des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L'expression "observer la prudence imposée par les circonstances" est celle du principe de proportionnalité applicable à tout motif justificatif. Le conducteur devra d'autant plus redoubler de précautions (notamment réduire sa vitesse) qu'il ne respectera pas une règle de circulation importante pour la sécurité du trafic (priorité, feu rouge) (A. BUSSY / B. RUSCONI / Y. JEANNERET / A. KUHN / C. MIZEL / CH. MÜLLER, Code suisse de la circulation routière : commentaire, 4e éd., Lausanne 2015, ad. art. 100, n. 5.2, et la jurisprudence citée). L'usage du feu bleu et du signal acoustique n'est pas un blanc-seing permettant tous les excès. Le conducteur qui devient un perturbateur puisqu'il déroge aux règles ordinaires doit s'attendre à ce que son droit de priorité spécial puisse ne pas être respecté. Il doit notamment prendre en considération les conditions de circulation liées à la densité du trafic et aux conditions météorologiques, de même que les fait que les usagers ne voient ou n'entendent pas immédiatement les signaux avertisseurs optiques et sonores, en raison du bruit de la circulation ou de la configuration des lieux, qu'ils peuvent avoir des difficultés à situer aussitôt le trajet que le véhicule prioritaire se propose de suivre et à dégager immédiatement de la chaussée. S'il voit qu'un usager ne va pas respecter son droit de priorité ou, généralement, se comporte ou fait mine de se comporter de manière incorrecte, il doit ralentir, voire s'arrêter, référence pouvant être faite à l'art. 26 al. 2 in fine LCR (Y. JEANNERET, op. cit., n. 166, ad art. 100 LCR). Partant de la règle qui veut que les risques pris soient en adéquation avec le but poursuivi, on peut aussi retenir que la nature de l'urgence qui motive la course officielle pourra aussi intervenir dans le processus d'appréciation de la proportionnalité, mais avant tout comme facteur accroissant des exigences de prudence. Ainsi, lorsque l'on se trouve à la limite inférieure de l'urgence, les risques pris doivent être réduits au strict minimum (Y. JEANNERET, op. cit., n. 167, ad art. 100 LCR). Celui qui déroge aux règles ordinaires de la priorité est tenu, en particulier, de réduire sa vitesse afin de tenir compte du fait que les autres usagers doivent prendre conscience de la venue du véhicule prioritaire ; cela est encore plus vrai aux intersections ou lorsque le conducteur ne respecte pas la signalisation lumineuse, autant d'hypothèses qui permettent d'exiger du véhicule prioritaire qu'il ralentisse jusqu'à l'allure du pas, voire qu'il marque un arrêt avant de s'engager, pour s'assurer que les autres usagers ordinaires sont en mesure d'adapter leur comportement aux exigences spéciales qui</w:t>
      </w:r>
    </w:p>
    <w:p>
      <w:r>
        <w:t>- 17/28 - P/10521/2015 sont requises par les art. 27 al. 2 LCR et 16 LCR (Y. JEANNERET, op. cit., n. 168, ad art. 100 LCR). La question de la proportionnalité est une affaire d'appréciation concrète laissée au juge qui jouit d'un large pouvoir à cet égard (Y. JEANNERET, op. cit., n. 169, ad art. 100 LCR). L'emploi du feu bleu sans l'avertisseur à deux sons alternés lors d'une course urgente peut être considéré comme suffisant, notamment de nuit et tout particulièrement lorsque le conducteur ne revendique aucune priorité particulière (ATF 113 IV 126). Dans sa nouvelle teneur, l'art. 100 ch. 4 LCR permet notamment d'atténuer la peine en cas d'absence de signaux d'avertissement ou de non-respect du principe de proportionnalité, de sorte qu'elle apparaît plus favorable que la version antérieure (AARP/336/2016 du 23 août 2016 consid. 2.3.1). 3.3.3. D'après la Notice d'utilisation des feux bleus et des avertisseurs à deux sons alternés du 6 juin 2005 édictée par le Département fédéral de l'Environnement, des Transports, de l'Energie et de la Communication (ci-après : Notice du DETEC), les véhicules qui utilisent leur droit de priorité spécial en actionnant ces dispositifs représentent de fait un risque accru pour les autres usagers de la route et sont eux- mêmes exposés à des dangers accrus. La notion d'urgence doit être comprise dans le sens étroit. Les véhicules ne bénéficient du droit de priorité spécial que si le feu bleu et l'avertisseur à deux sons alternés sont actionnés simultanément (ch. 1). Le conducteur ne peut revendiquer le droit spécial de priorité et déroger aux règles de la circulation que dans la mesure où les autres usagers de la route peuvent percevoir les signaux avertisseurs spéciaux et s'y conformer. Il doit tenir compte du fait que quelques usagers de la route ne les percevront peut-être pas ou pas suffisamment tôt, ou qu'ils pourront réagir de façon inappropriée (ch. 3). La prudence particulière exigée explicitement par la LCR requiert du conducteur circulant dans une intersection qu'il ait des égards spéciaux envers les usagers de la route qui bénéficieraient de la priorité en fonction des règles générales de la circulation, des signaux de priorité ou des signaux lumineux et qui se fient à leur droit s'ils n'ont pas perçu les signaux avertisseurs spéciaux (art. 26 al. 2 LCR). Circuler dans une intersection bien que le signal lumineux ordonne l'arrêt et laisse la voie libre à d'autres usagers de la route exige une prudence toute particulière. Le conducteur qui s'engage dans une intersection alors que d'autres usagers de la route bénéficient normalement de la priorité doit rouler assez lentement pour pouvoir s'arrêter à temps si d'autres conducteurs n'aperçoivent pas les signaux avertisseurs spéciaux ou ne s'y conforment pas. Il ne peut se mettre à accélérer que lorsqu'il a la certitude de pouvoir passer l'intersection sans danger (ch. 4). 3.3.4. L'Ordre de service de la police genevoise du 13 mai 1963, mis à jour le 5 juin 2009, relatif à la conduite en urgence des véhicules prioritaires (ci-après : l'ordre de service de la police) confirme les principes posés par la Notice du DETEC (arrêt du</w:t>
      </w:r>
    </w:p>
    <w:p>
      <w:r>
        <w:t>- 18/28 - P/10521/2015 Tribunal fédéral 6B_1102/2015 du 20 juillet 2016 consid. 3). En particulier, elle dispose qu'aux intersections, l'allure doit permettre de pouvoir s'arrêter si d'autres usagers de la route n'aperçoivent pas les signaux d'avertisseurs spéciaux ou ne s'y conforment pas (ch. 6.2.). Dans l'accomplissement de la mission, il y a lieu de sacrifier la célérité au profit de la sécurité (ch. 6.6.). 3.3.5. L'Ordre général du Ministère public à la police concernant les courses officielles urgentes du 30 juillet 2014 (ci-après : l'ordre général du MP) observe que, conformément à la Notice du DETEC et à l'ordre de service de la police, aucun droit spécial de priorité ne peut être revendiqué lorsque seuls les feux bleus sont enclenchés. Cela signifie qu'en présence d'autres usagers de la route, le véhicule de police dont les seuls feux bleus sont enclenchés doit la priorité (let. D). Il précise que, contrairement à ce qui se dit parfois, le véhicule en course officielle urgente ne doit pas nécessairement franchir les intersections au pas. Il doit toutefois adapter sa vitesse aux circonstances, en ce sens qu'il doit pouvoir s'arrêter à temps si d'autres usagers de la route ne respectent pas son droit de priorité. Cela signifie qu'en zone urbaine, le conducteur doit nécessairement adopter une vitesse modérée, compte tenu du risque fréquent que d'autres usagers de la route ne respectent pas son droit de priorité. Le respect de l'exigence de proportionnalité l'emporte sur l'accomplissement de la mission (let. E). L'ordre général du Ministère public, adopté le 24 janvier 2017 et entré en vigueur le 1er février 2017, s'applique aux infractions commises dès le 1er août 2016. 3.4.1. Le Tribunal fédéral a en particulier considéré qu'un policier, appelé à effectuer des courses officielles urgentes, devait avoir en tête l'ordre de service de la police genevoise et ne pouvait ainsi se prévaloir d'une erreur sur l'illiceité inévitable quant à ces prescriptions (arrêt du Tribunal fédéral 6B_1102/2015 du 20 juillet 2016 consid. 4.3). 3.4.2. Dans un arrêt du 4 août 2003, le Tribunal fédéral a considéré qu'un pompier qui circulait à 50 km/h et avait légèrement ralenti sa vitesse à l'approche d'un carrefour qu'il avait franchi à la phase rouge, après s'être assuré qu'aucun autre usager n'était mis en danger, avait pris des risques proportionnés, même s'il était entré en collision avec un véhicule qui s'était engagé sur le carrefour en dépassant un autre véhicule qui s'était immobilisé pour laisser passer le véhicule prioritaire (arrêt du Tribunal fédéral 6S.162/2003 consid. 3.2). 3.4.3. Dans un autre arrêt du 18 juillet 2013, il a au contraire été retenu que la conductrice d'une ambulance, en course d'urgence, avertisseurs enclenchés, qui, alors que le signal lumineux était au rouge en ce qui la concernait, s'était engagée dans un carrefour compliqué, après avoir réduit sa vitesse à 19 km/h, et était entrée en collision avec un motocycle qui était arrivé sur sa gauche à une vitesse de 71 km/h,</w:t>
      </w:r>
    </w:p>
    <w:p>
      <w:r>
        <w:t>- 19/28 - P/10521/2015 n'avait pas fait preuve de la prudence commandée par les circonstances. Certes, l'intéressée affirmait avoir vérifié la circulation sur sa gauche plusieurs mètres avant de franchir la ligne marquant l'entrée du carrefour, mais elle ne pouvait pas partir du principe, suite à ce contrôle, qu'aucun véhicule ne surgirait, la circulation n'étant pas arrêtée. Elle ne pouvait pas non plus se prévaloir de ce que le motard n'avait pas respecté la priorité due au véhicule en course d'urgence, ni de ce qu'il roulait à une vitesse excessive, ni l'une, ni l'autre de ces circonstances n'étant imprévisibles et le droit pénal ne connaissant pas le principe de la compensation des fautes (arrêt du Tribunal fédéral 6B_738/2012).</w:t>
      </w:r>
    </w:p>
    <w:p>
      <w:r>
        <w:rPr>
          <w:b/>
        </w:rPr>
        <w:t>E. 4.1</w:t>
      </w:r>
    </w:p>
    <w:p>
      <w:r>
        <w:t>En l'espèce, il est en particulier établi et non contesté que, le soir des faits, le véhicule de patrouille no3______, dont l'intimé était le conducteur et l'appelante la passagère, effectuait une course officielle urgente pour aller prêter main-forte à des collègues intervenus sur les lieux d'une agression où la victime perdait du sang, à la rue ______, et que les intéressés ont, dans un premier temps, activé les feux bleus et l'avertisseur sonore à deux sons, conformément aux prescriptions requises dans un tel cas. Il est également constant que, durant cette course, la voiture de police est entrée en collision avec le véhicule de E______ à l'intersection entre la rue des ______ et la rue de ______, alors que la signalisation lumineuse était au rouge dans son sens de marche et au vert dans celui de l'autre automobiliste.</w:t>
      </w:r>
    </w:p>
    <w:p>
      <w:r>
        <w:rPr>
          <w:b/>
        </w:rPr>
        <w:t>E. 4.2</w:t>
      </w:r>
    </w:p>
    <w:p>
      <w:r>
        <w:t>L'appelante ne conteste pas avoir éteint l'avertisseur sonore à deux sons avant l'intersection où est survenu l'accident incriminé, mais se prévaut à présent du fait que celui-ci fonctionnait encore au moment de franchir le carrefour, devant terminer son cycle. Or, tout au long de l'instruction l'appelante a expliqué avoir coupé la sirène du véhicule de police avant l'intersection, confirmant encore devant le premier juge : "Je suis d'accord pour dire que j'ai interrompu la sirène avant le carrefour", sans mentionner que celle-ci fonctionnait encore au moment de franchir le carrefour. L'intimé a par contre déclaré, de manière constante, que la sirène était coupée lorsqu'il s'était engagé dans le carrefour. A cet égard, il a encore précisé à l'audience de jugement que le cycle de l'avertisseur de sons alternés durait une à deux secondes, alors que selon les données du RAG2000, près de trois secondes s'étaient écoulées entre la coupure de la sirène et le choc. L'appelante a elle-même évoqué un cycle de sirène de plus d'une seconde. Au demeurant, comme l'appelante l'a indiqué devant le Ministère public, elle ne comptait pas sur le fait que la sirène retentirait encore après avoir été coupée. Du reste, E______ a affirmé ne pas avoir entendu la sirène avant le choc, le bruit que celui-ci a pu percevoir au moment de l'impact étant moins déterminant.</w:t>
      </w:r>
    </w:p>
    <w:p>
      <w:r>
        <w:t>- 20/28 - P/10521/2015 Dans ces conditions, force est d'admettre que l'avertisseur sonore ne fonctionnait plus lorsque le véhicule de patrouille a franchi l'intersection. En dépit de ce que soutient l'appelante, aucun élément ne justifiait de couper l'avertisseur de son, et de ne se satisfaire ainsi que des feux bleus, avant une intersection que d'autres usagers de la route pouvaient emprunter et auxquels il convenait ainsi de rendre reconnaissable le véhicule de patrouille qui entendait se prévaloir d'un droit de priorité spécial. En particulier, l'intérêt avancé par l'appelante de limiter le bruit assourdissant provoqué par la sirène ne contrebalançait assurément pas celui de préserver la sécurité des autres usagers de la route et la leur. Au contraire, au vu du fait que la signalisation lumineuse était rouge dans leur sens de marche, il apparaissait impératif de maintenir tous les avertisseurs pour assurer la priorité du véhicule de patrouille. L'avis de l'appelante selon lequel l'état de la signalisation lumineuse n'était pas de nature à influencer sa décision de couper la sirène ne saurait ainsi être cautionné. Dans ces conditions, c'est à juste titre que le premier juge a retenu que l'appelante avait entravé la conduite de l'intimé pendant la course officielle urgente menée, en interrompant de manière injustifiée la sirène du véhicule de patrouille conduit par ce dernier aux abords d'une intersection, contrevenant ainsi aux art. 26 al. 1 et 90 al. 1 LCR, indépendamment de la survenance d'un danger concret.</w:t>
      </w:r>
    </w:p>
    <w:p>
      <w:r>
        <w:rPr>
          <w:b/>
        </w:rPr>
        <w:t>E. 4.3</w:t>
      </w:r>
    </w:p>
    <w:p>
      <w:r>
        <w:t>S'agissant de l'intimé, sans nier le fait que celui-ci ait pu se trouver en situation d'erreur sur les faits, n'ayant pas eu le temps d'adapter sa conduite à une coupure inopinée de la sirène opérée par l'appelante, le Ministère public conteste le fait que l'intéressé ait fait preuve de la prudence commandée par les circonstances comme l'a retenu le Tribunal de police. En l'occurrence, contrairement à l'appréciation effectuée par le Ministère public, puis par le premier juge, la Chambre de céans retiendra que l'intimé ne se trouvait pas en situation d'erreur sur les faits. D'une part, celui-ci a reconnu devant le procureur avoir été informé par l'appelante de la coupure de la sirène et, d'autre part, avoir quittancé cette information par un "oui" ou "ok". Or, consécutivement à cette annonce, à laquelle il ne s'est au demeurant pas opposé, il sied d'observer que l'intimé n'a pas actionné le frein de service sur près de 24 mètres d'après les données du RAG2000, alors qu'il devait savoir que, cela fait, il ne pouvait plus se prévaloir d'un droit de priorité au carrefour à venir, tandis que la signalisation lumineuse était au rouge, une erreur sur l'illicéité quant à ce devoir étant en tous les cas à exclure. Au contraire, il a déclaré devant le Ministère public avoir continué sa route sans modifier son allure. Ainsi, il ne convient pas de retenir que l'intéressé n'a pas eu le temps d'adapter sa conduite, mais qu'il ne l'a pas fait en n'actionnant pas le frein de service durant les trois secondes consécutives à cette annonce.</w:t>
      </w:r>
    </w:p>
    <w:p>
      <w:r>
        <w:t>- 21/28 - P/10521/2015 A l'instar du Ministère public, la Chambre de céans est d'avis que les soudaines variations de vitesse visibles sur les données du RAG2000, soit la brusque décélération du véhicule de patrouille de 30 km/h à 18 km/h, sur les sept et six derniers mètres, en l'espace d'une seconde seulement, puis à 11 km/h, suivie d'une nouvelle accélération à 18 km/h, sans que le frein de service ne soit activé, s'expliquent plus vraisemblablement par le choc survenu, puis le tête-à-queue qui s'en est suivi avant que la voiture ne parte en marche arrière, le seul frein moteur n'apparaissant en tous les cas pas susceptible de provoquer la subite diminution de vitesse intervenue. Dans ces conditions, il apparaît plus probable que le véhicule de police se soit engagé dans le carrefour à une allure de l'ordre de 30 km/h. Cela étant, même à retenir que le véhicule de police ait franchi le carrefour à 18 km/h, un manque de prudence doit en tout état de cause être reproché à l'intimé du fait qu'il s'est engagé dans l'intersection à une allure ne lui ayant manifestement pas permis de s'arrêter à temps en cas d'arrivée d'un véhicule prioritaire, alors qu'il ne bénéficiait d'aucune visibilité sur la rue des ______, au vu de la cartographie des lieux. Comme l'intimé l'a expliqué, il n'a ainsi pas pu voir arriver le véhicule de E______ avant que sa collègue ne le lui signale. Or, cette dernière a expliqué avoir regardé vers la droite dès qu'elle avait eu la possibilité d'observer la circulation sur la rue des ______ et avoir alors aperçu ledit véhicule. Ainsi, on ne saurait retenir que l'intimé s'est engagé dans le carrefour en ayant l'assurance de pouvoir passer l'intersection sans danger. Le fait que l'intéressé n'avait pas de visibilité sur la rue des ______ constituait, quoi qu'il en soit, une circonstance qui aurait dû l'inciter à réduire plus fortement sa vitesse, le cas échéant à celle du pas. En outre, il est inquiétant de constater que l'intimé a déclaré au Ministère public, à l'instar de sa passagère, ne plus se souvenir de la couleur des feux de signalisation dans son sens de marche lorsqu'il s'apprêtait à franchir le carrefour, le fait que ceux-ci se trouvaient en phase rouge nécessitant à l'évidence une prudence accrue. Ce devoir de prudence découle en particulier des art. 26, 27 et 32 LCR, ainsi que du principe de proportionnalité contenu à l'art. 100 ch. 4 LCR, avant même de celui d'un ordre du Ministère public, quoi qu'en dise l'intimé. En outre, au regard de la proportionnalité, il convient encore d'observer que les risques pris par l'intéressé étaient excessifs au regard du but poursuivi, dans la mesure où quand bien même sa collègue et lui effectuaient une course officielle urgente, l'urgence de leur intervention au moment des faits doit être relativisée. En effet, l'intimé savait que les patrouilles no1______ et 2______ s'étaient rendues sur place dans l'intervalle pour prendre en charge la victime et appeler une ambulance, soit sauvegarder les intérêts prépondérants en jeu. De plus, il se situait à proximité immédiate des lieux. Ce faisant, l'intimé n'a pas fait preuve du degré d'attention et de prudence accru exigé dans l'accomplissement d'une course officielle urgente, comme le retenait du reste initialement le rapport de la BSR du ______ 2015, et s'est objectivement rendu</w:t>
      </w:r>
    </w:p>
    <w:p>
      <w:r>
        <w:t>- 22/28 - P/10521/2015 coupable d'une violation des règles de la circulation routière qui doit être qualifiée de grave, au vu de la nature de celles enfreintes, de la mise en danger sérieuse en ayant découlé et de la collision concrètement survenue, dont les conséquences auraient pu être autrement plus graves si elle était intervenue avec, par exemple, un motocycliste. Sur le plan subjectif, il sied d'admettre que l'intimé a agi à tout le moins par négligence inconsciente, ayant manifestement mal apprécié la situation et les conséquences de son comportement. Quand bien même le cas peut apparaître limite, compte tenu du but poursuivi par l'intimé, la faute de l'intéressé doit être considérée comme étant grave, ce dernier ayant considérablement mis en danger la sécurité d'autrui en franchissant un carrefour sans droit de priorité et sans visibilité suffisante, quand bien même il n'a pas pris cela en considération, alors qu'il devait se rendre compte que les circonstances appelaient la plus grande prudence et une attention accrue. Certes, E______ présentait un taux d'alcoolémie incompatible avec la conduite, mais le droit pénal ne connaît pas la compensation des fautes. Au demeurant, il ne ressort pas du dossier que la vitesse adoptée par ce dernier ait été inadaptée. Le devoir de prudence requis imposait, en tout état de cause, de composer avec un usager de la route peu vigilant. Par conséquent, le jugement entrepris doit être réformé en ce sens que l'intimé est reconnu coupable de violation grave des règles de la circulation routière au sens de l'art. 90 al. 2 LCR, pour avoir enfreint les art. 26, 27 et 32 LCR, sans que son comportement ne puisse être couvert par le motif justificatif prévu par l'art. 100 ch. 4 LCR.</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- 23/28 - P/10521/2015 peine, de même que le comportement après l'acte et au cours de la procédure pénale (ATF 141 IV 61 consid. 6.1.1 p. 66 s. ; ATF 136 IV 55 consid. 5 p. 57 ss ; ATF 134 IV 17 consid. 2.1 p. 19 ss ; ATF 129 IV 6 consid. 6.1 p. 20). L'art. 47 CP confère un large pouvoir d'appréciation au juge.</w:t>
      </w:r>
    </w:p>
    <w:p>
      <w:r>
        <w:rPr>
          <w:b/>
        </w:rPr>
        <w:t>E. 5.2</w:t>
      </w:r>
    </w:p>
    <w:p>
      <w:r>
        <w:t>Selon l'art. 52 CP, qui englobe l'art 100 ch. 1 al. 2 LCR,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 Y. JEANNERET, op. cit., n. 31, ad art. 100 LCR).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w:t>
      </w:r>
    </w:p>
    <w:p>
      <w:r>
        <w:rPr>
          <w:b/>
        </w:rPr>
        <w:t>E. 5.3</w:t>
      </w:r>
    </w:p>
    <w:p>
      <w:r>
        <w:t>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w:t>
      </w:r>
    </w:p>
    <w:p>
      <w:r>
        <w:rPr>
          <w:b/>
        </w:rPr>
        <w:t>E. 5.4</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- 24/28 - P/10521/2015 5.5.1. En l'occurrence, la faute de l'appelante n'est pas de peu d'importance. Elle a agi au mépris de règles cardinales de la circulation routière applicables en situation de course officielle urgente, qu'elle était censée maîtriser au vu de ses qualifications professionnelles. Ce faisant, elle a mis en danger, à tout le moins abstraitement, la sécurité de son collègue, la sienne, ainsi que celle des autres usagers de la route en leur rendant moins perceptible l'arrivée du véhicule de patrouille en course officielle urgente. Le but de son intervention était en soi louable, mais ne justifiait nullement son comportement. La collaboration à la procédure est sans particularité, mais la prise de conscience peut être qualifiée de bonne, l'appelante ayant admis devant le Ministère public qu'elle n'aurait pas dû couper la sirène et avait compris que cela faisait perdre le droit de priorité spécial, malgré ses griefs en appel. L'appelante n'a pas d'antécédent judiciaire, ce qui est toutefois un facteur neutre. Dans ces conditions, la faute de l'appelante ne permet pas une exemption de peine et le prononcé d'une amende de CHF 600.-, assortie d'une peine privative de liberté de substitution de six jours, apparaît approprié, eu égard également à sa situation personnelle. 5.5.2. S'agissant de l'intimé, sa faute est importante. Il a gravement violé le devoir de prudence qui lui incombait dans le cadre de sa mission, avec pour conséquence qu'au lieu d'intervenir en renforts sur les lieux d'une agression, il a créé un danger pour la sécurité de sa collègue et la sienne, ainsi que celle des autres usagers de la route, lequel s'est en l'occurrence réalisé. Son mobile d'intervenir dans les meilleurs délais était louable, mais ne justifiait pas son comportement. La collaboration à la procédure est sans particularité, même s'il n'a pas tout de suite admis avoir quittancé l'annonce de sa collègue de couper la sirène, et sa prise de conscience est relative. L'intimé n'a pas d'antécédent judiciaire, ce qui est toutefois un facteur neutre. Il convient d'atténuer la peine, comme l'autorise désormais l'art. 100 ch. 4 LCR. Le prononcé d'un travail d'intérêt général de 200 heures apparaît proportionné à la faute et aux circonstances, étant rappelé que l'intimé a consenti à ce type de sanction. Cela étant, l'octroi du sursis se justifie, avec un délai d'épreuve qui peut être arrêté à deux ans. Le prononcé d'une amende de CHF 1'500.- à titre de sanction immédiate, assortie d'une peine privative de liberté de substitution de dix jours, est également adéquat.</w:t>
      </w:r>
    </w:p>
    <w:p>
      <w:r>
        <w:rPr>
          <w:b/>
        </w:rPr>
        <w:t>E. 6</w:t>
      </w:r>
    </w:p>
    <w:p>
      <w:r>
        <w:t>Compte tenu de ce qui précède, l'appel de A______ est rejeté, tandis que celui du Ministère public est admis, sous réserve de la durée du délai d'épreuve infligé à l'intimé qui sera fixée à deux ans, au lieu des trois ans requis.</w:t>
      </w:r>
    </w:p>
    <w:p>
      <w:r>
        <w:t>- 25/28 - P/10521/2015 Par conséquent, l'appelante et l'intimé succombent et supporteront chacun la moitié des frais de la procédure envers l'État, comprenant un émolument de jugement de CHF 2'000.- en appel (art. 428 CPP et art. 14 al. 1 let. e du Règlement fixant le tarif des frais en matière pénale ; E 4 10.03).</w:t>
      </w:r>
    </w:p>
    <w:p>
      <w:r>
        <w:t>* * * * *</w:t>
      </w:r>
    </w:p>
    <w:p>
      <w:r>
        <w:t>- 26/28 - P/10521/2015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