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AARP/314/2017 vom 3. Oktober 2017</w:t>
      </w:r>
    </w:p>
    <w:p>
      <w:r>
        <w:t>GE Cour de justice, 2017-10-03, FR</w:t>
      </w:r>
    </w:p>
    <w:p>
      <w:r>
        <w:rPr>
          <w:b/>
        </w:rPr>
        <w:t xml:space="preserve">Quelle: </w:t>
      </w:r>
      <w:r>
        <w:t>https://mcp.opencaselaw.ch/entscheid/ge_gerichte_AARP_314_2017</w:t>
      </w:r>
    </w:p>
    <w:p>
      <w:r>
        <w:t>FR: GE_GERICHTE AARP/314/2017 du 3 octobre 2017</w:t>
      </w:r>
    </w:p>
    <w:p>
      <w:r>
        <w:t>IT: GE_GERICHTE AARP/314/2017 del 3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w:t>
      </w:r>
    </w:p>
    <w:p>
      <w:r>
        <w:t>- 9/16 - P/17925/2016 Tribunal fédéral 6B_259/2016, 6B_266/2016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1B_112/2012 du 6 décembre 2012 consid. 2.1). Si la loi n’exige pas qu’une réquisition de preuves soit motivée, la partie qui ne le fait pas s’expose au risque d’un rejet, l’autorité d’appel ne voyant pas en quoi l’administration de la preuve se justifierait (AARP/85/2012 du 22 février 2012, consid. 2.1 ; A. DONATSCH / T. HANSJAKOB / V. LIEBER (éds), Kommentar zur Schweizerischen Strafprozessordnung (StPO), Zurich 2010, n. 13 ad art. 399).</w:t>
      </w:r>
    </w:p>
    <w:p>
      <w:r>
        <w:rPr>
          <w:b/>
        </w:rPr>
        <w:t>E. 2.2</w:t>
      </w:r>
    </w:p>
    <w:p>
      <w:r>
        <w:t>En l'espèce, une nouvelle audition de la partie plaignante et du témoin n'est pas nécessaire au traitement du dossier, ces derniers ayant déjà été entendus contradictoirement et complètement en cours de procédure. L'appelant n'indique d'ailleurs pas quelles questions complémentaires devraient être posées, ni ne soutient que les précédentes auditions seraient viciées.</w:t>
      </w:r>
    </w:p>
    <w:p>
      <w:r>
        <w:t>S'agissant des bandes de vidéosurveillance, il est hautement invraisemblable qu'elles existeraient encore – à supposer qu'il y en ait eu. Leur visionnement n'est au demeurant pas indispensable, la Cour pouvant s'appuyer sur les déclarations des protagonistes. La mesure ne permettrait pas de déterminer ce qui s'est dit, les enregistrements de vidéosurveillance n'étant notoirement pas audio. Pour ces motifs, la CPAR a rejeté les réquisitions de preuve présentées à l'audience.</w:t>
      </w:r>
    </w:p>
    <w:p>
      <w:r>
        <w:rPr>
          <w:b/>
        </w:rPr>
        <w:t>E. 3.1</w:t>
      </w:r>
    </w:p>
    <w:p>
      <w:r>
        <w:t>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t>- 10/16 - P/17925/2016</w:t>
      </w:r>
    </w:p>
    <w:p>
      <w:r>
        <w:rPr>
          <w:b/>
        </w:rPr>
        <w:t>E. 3.2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3.3</w:t>
      </w:r>
    </w:p>
    <w:p>
      <w:r>
        <w:t>Les déclarations des parties plaignantes sont concordantes, notamment quant au déroulement des faits. Elles sont constantes et cohérentes avec le rapport d'arrestation dressé par les gendarmes. Elles ont de surcroît été corroborées par les déclarations du témoin F______ quant à la phrase "Tu vas le regretter" proférée par l'appelant. Par ailleurs, les parties plaignantes n'avaient aucun bénéfice à attendre de leurs déclarations, et n'ont notamment pas sollicité d'indemnisation. Les parties plaignantes sont ainsi globalement crédibles. En revanche, l'appelant a fait des déclarations contradictoires. Il avait d'abord, et ce jusqu'en audience de première instance, contesté avoir poussé l'intimé C______, pour finalement, lors de l'audience d'appel, et par le truchement de son conseil, admettre l'avoir fait, mais uniquement en réaction à son comportement inapproprié. L'appelant a aussi varié au sujet des mots exacts qu'il avait proférés s'agissant du reproche d'avoir formulé des menaces, affirmant devant le Ministère public avoir utilisé le mot de "justice", ce qu'il n'avait pas soutenu auparavant. Or, il est contredit non seulement par les parties plaignantes mais aussi par le gendarme F______, pour lequel les propos tenus par l'appelant n'étaient pas évocateurs d'une demande en justice. Par conséquent, la Cour retiendra que l'appelant a effectivement poussé l'intimé C______, raison pour laquelle ce dernier l'a maitrisé, et a tenu les propos qui lui sont attribués.</w:t>
      </w:r>
    </w:p>
    <w:p>
      <w:r>
        <w:rPr>
          <w:b/>
        </w:rPr>
        <w:t>E. 4</w:t>
      </w:r>
    </w:p>
    <w:p>
      <w:r>
        <w:t>4.1.1.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w:t>
      </w:r>
    </w:p>
    <w:p>
      <w:r>
        <w:t>- 11/16 - P/17925/2016 IV 14 consid. 2a p. 15 ss). Une éraflure au nez avec contusion a été considérée comme une voie de fait ; de même une meurtrissure au bras, une douleur à la mâchoire sans contusion (ATF 134 IV 189 consid. 1.3 p. 191 et les référence citées) et le fait de projeter sa victime au sol sans lui faire mal parce qu'elle a pu se rattraper ou rouler avec ses mains et ainsi empêcher des ecchymoses (ATF 117 IV 14 consid. 2 bb p. 17). Ont également été qualifiés de voies de fait : une gifle, un coup de poing ou de pied, de fortes bourrades avec les mains ou les coudes (arrêt du Tribunal fédéral 6B_525/2011 du 7 février 2012 consid. 4.1) et le fait de pousser violemment une personne contre une porte (arrêt du Tribunal fédéral 6B_1137/2013 du 6 mai 2014 consid. 4). De simples bousculades telles qu'elles sont fréquentes dans les foules ou dans les files d'attente ne dépassent toutefois pas le stade de ce qui est socialement toléré et ne représentent dès lors pas des voies de fait (ATF 119 IV 25 consid. 2a p. 25-26 ; ATF 117 IV 14 consid. 2a/cc p. 18 ; M. DUPUIS / L. MOREILLON / C. PIGUET / S. BERGER / M. MAZOU / V. RODIGARI (éds), Code pénal - Petit commentaire, 2e éd., Bâle 2017, n. 5 ad art. 126 CP et les références citées). De même qu'une "pichenette" ou un coup porté à la main, constituant une simple alarme destinée à attirer l'attention sur une erreur, ne constitue pas une voie de fait punissable au sens de l'art. 126 CP (arrêt du Tribunal fédéral 1B_520/2012 du 3 mai 2013 consid. C).</w:t>
      </w:r>
    </w:p>
    <w:p>
      <w:r>
        <w:t>D'un point de vue subjectif, l'art. 126 CP décrit une infraction de nature intentionnelle. Le dol éventuel suffit.</w:t>
      </w:r>
    </w:p>
    <w:p>
      <w:r>
        <w:t>4.1.2. Se rend coupable d'injure celui qui aura, par la parole, l'écriture, l'image, le geste ou par des voies de fait, attaqué autrui dans son honneur (art. 177 al. 1 CP).</w:t>
      </w:r>
    </w:p>
    <w:p>
      <w:r>
        <w:t>L'atteinte à l'honneur peut revêtir diverses formes, telles que la parole, l'écriture, l'image ou le geste (par exemple : cracher en direction de quelqu'un ou exhiber ses fesses devant un tiers pour lui exprimer son mépris ; ATF 103 IV 167 consid. 2 p. 172 ; M. DUPUIS et al., op.cit., n. 8 ad art. 177 CP et les références citées). Si seul le bien-être moral de la victime est en cause, en l'absence de toute atteinte à l'intégrité corporelle, il n'y a pas de voies de fait, mais atteinte à l'honneur (M. DUPUIS et al., op. cit., n. 7 ad art. 126 CP et les références citées).</w:t>
      </w:r>
    </w:p>
    <w:p>
      <w:r>
        <w:t>Subjectivement, l'infraction est intentionnelle. L'auteur doit vouloir ou accepter que son allégation soit attentatoire à l'honneur (M. DUPUIS et al., op.cit., n. 19 ad art. 177 CP et les références citées). 4.1.3. L'art. 180 al. 1 CP réprime le comportement de celui qui, par une menace grave, aura alarmé ou effrayé une personne.</w:t>
      </w:r>
    </w:p>
    <w:p>
      <w:r>
        <w:t>- 12/16 - P/17925/2016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t>4.2.1. L'appelant a traité les intimés "d'esclaves des blancs", de "sales nègres" ou encore de "protectas de merde". Il a simultanément, poussé l'intimé C______, tout en continuant à proférer des insultes. Les termes utilisés revêtaient manifestement le caractère injurieux sanctionné par l'art. 177 CP, l'auteur étant à tout le moins conscient de la nature attentatoire à l'honneur de ses propos. Par ailleurs, une application de l'art. 177 al. 2 ou 3 CP n'entre pas en ligne de compte, une provocation préalable de la part de l'intimé C______ à l'égard de l'appelant A______ ainsi qu'une riposte de la part de ce dernier n'étant pas établies. 4.2.2. Compte tenu de l'ensemble des circonstances, il apparaît douteux qu'en poussant l'intimé C______ au niveau du torse, l'appelant ait commis une voie de fait. Certes, un tel contact physique dépasse ce qui est socialement toléré, mais il s'inscrit en l'occurrence dans une attitude générale colérique et injurieuse, comme il vient d'être retenu. Rien ne permet de penser que l'appelant avait l'intention de porter atteinte à l'intégrité physique de son interlocuteur. Il sera donc retenu que son geste était une manifestation injurieuse de plus, et est donc absorbé par le verdict de culpabilité du chef de l'art. 177 CP qui vient d'être confirmé. 4.2.3. Il est notoire qu'un foyer pour requérants d'asile est un lieu où des évènements violents sont relativement fréquents. En l'espèce, les trois protagonistes ont dit le tenir pour dangereux, l'appelant refusant d'ailleurs d'y faire venir sa fille. Les intimés ont déclaré avoir parfois peur, étant confrontés à des "cas psy", et qu'il était aisé de s'y faire "planter". Selon l'intimé D______, son collègue et lui étaient souvent insultés en raison de leurs origines. Dans un tel climat, confrontés à la soudaine violence verbale de l'appelant, qui n'était nullement concerné par le différend avec E______, les intimés n'avaient aucun moyen de savoir si les menaces dont ils faisaient l'objet étaient susceptibles de se traduire par un passage à l'acte ou non. Il est donc crédible qu'ils aient été effrayés, pouvant tenir cette première hypothèse comme plausible.</w:t>
      </w:r>
    </w:p>
    <w:p>
      <w:r>
        <w:t>- 13/16 - P/17925/2016</w:t>
      </w:r>
    </w:p>
    <w:p>
      <w:r>
        <w:rPr>
          <w:b/>
        </w:rPr>
        <w:t>E. 4.3</w:t>
      </w:r>
    </w:p>
    <w:p>
      <w:r>
        <w:t>Par conséquent, le jugement de première instance sera modifié en ce qu'il reconnaît l'appelant coupable de voies de fait au sens de l'art. 126 al. 1 CP, et confirmé dans la mesure où il le reconnaît coupable d'injures (art. 177 al. 1 CP) et de menaces (art. 180 al.1 CP).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Selon l'art. 34 al. 1 et 2 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Il convient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(ATF 134 IV 60 consid. 6.5.2). Le montant du jour-amende n'est pas considéré comme symbolique lorsqu'il atteint la somme de CHF 10.-, en ce qui concerne les auteurs les plus démunis (ATF 135 IV 180 consid. 1.4 et 1.4.2). 5.1.4. A teneur de l'art. 42 al. 1 CP, le juge suspend en règle générale l'exécution d'une peine pécuniaire, d'un travail d'intérêt général ou d'une peine privative de</w:t>
      </w:r>
    </w:p>
    <w:p>
      <w:r>
        <w:t>- 14/16 - P/17925/2016 liberté de six mois au moins et de deux ans au plus lorsqu'une peine ferme ne paraît pas nécessaire pour détourner l'auteur d'autres crimes ou délits.</w:t>
      </w:r>
    </w:p>
    <w:p>
      <w:r>
        <w:t>5.2.1. En l'espèce, la faute de l'appelant n'est pas négligeable, celui-ci ayant proféré des injures à caractère discriminatoire et des menaces à l'encontre de deux agents qui ne faisaient qu'accomplir leur tâche, laquelle ne le concernait même pas. Il a donc agi sans mobile apparent, si ce n'est celui de s'ériger en justicier alors qu'il n'y était nullement légitimé. La collaboration de l'appelant à la procédure, comme relevé à juste titre par le premier juge, peut être qualifiée de très mauvaise, celui-là persistant dans ses déclarations, tout en tentant de faire porter la responsabilité des faits sur les intimés. Sa prise de conscience est ainsi nulle. Il y a concours d'infractions entre les menaces et les injures, la première infraction étant la plus grave. Aucune circonstance atténuante prévue à l'art. 48 CP n'est réalisée, ni plaidée. Compte tenu de l'ensemble de ces circonstances, la peine pécuniaire de 60 jours- amende prononcée par le premier juge sera maintenue, étant adaptée à la culpabilité de l'appelant. A raison, l'intéressé n'en critique pas la quotité de CHF 10.- l'unité. En revanche, il n'y a pas lieu de condamner l'appelant également à une amende vu l'acquittement du chef de voies de fait. Le bénéfice du sursis lui est acquis.</w:t>
      </w:r>
    </w:p>
    <w:p>
      <w:r>
        <w:rPr>
          <w:b/>
        </w:rPr>
        <w:t>E. 6</w:t>
      </w:r>
    </w:p>
    <w:p>
      <w:r>
        <w:t>L'appelant, qui obtient très partiellement gain de cause, supportera les trois quarts des frais de la procédure, comprenant un émolument d'arrêt s'élevant à CHF 1'200.- (art. 428 CPP et art. 14 al. 1 let. e du règlement fixant le tarif des frais en matière pénale du 22 décembre 2010 [RTFMP - E 4 10.03]). * * * * *</w:t>
      </w:r>
    </w:p>
    <w:p>
      <w:r>
        <w:t>- 15/16 - P/17925/2016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