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AARP/313/2014 vom 11. April 2014</w:t>
      </w:r>
    </w:p>
    <w:p>
      <w:r>
        <w:t>GE Cour de justice, 2014-04-11, FR</w:t>
      </w:r>
    </w:p>
    <w:p>
      <w:r>
        <w:rPr>
          <w:b/>
        </w:rPr>
        <w:t xml:space="preserve">Quelle: </w:t>
      </w:r>
      <w:r>
        <w:t>https://mcp.opencaselaw.ch/entscheid/ge_gerichte_AARP_313_2014</w:t>
      </w:r>
    </w:p>
    <w:p>
      <w:r>
        <w:t>FR: GE_GERICHTE AARP/313/2014 du 11 avril 2014</w:t>
      </w:r>
    </w:p>
    <w:p>
      <w:r>
        <w:t>IT: GE_GERICHTE AARP/313/2014 del 11 aprile 2014</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 RS 312.0).</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2.1.1 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w:t>
      </w:r>
    </w:p>
    <w:p>
      <w:r>
        <w:t>Selon l'art. 325 al. 1 CPP, l'acte d'accusation désigne le lieu et la date de son établissement, le ministère public qui en est l'auteur, le tribunal auquel il s'adresse, les noms du prévenu et de son défenseur, le nom du lésé, le plus brièvement possible, mais avec précision, les actes reprochés au prévenu, le lieu, la date et l'heure de leur commission ainsi que leurs conséquences et le mode de procéder de l'auteur ainsi que les infractions réalisées et les dispositions légales applicables de l'avis du ministère public.</w:t>
      </w:r>
    </w:p>
    <w:p>
      <w:r>
        <w:t>Le tribunal est lié par l'état de fait décrit dans l'acte d'accusation mais non par l'appréciation juridique qu'en fait le ministère public (art. 350 al. 1 CPP).</w:t>
      </w:r>
    </w:p>
    <w:p>
      <w:r>
        <w:t>- 16/23 - P/2533/2013</w:t>
      </w:r>
    </w:p>
    <w:p>
      <w:r>
        <w:t>2.1.2 L'art. 19 al. 1 let. b, c et d LStup punit d'une peine privative de liberté de trois ans au plus (…) celui qui, sans droit, notamment, transporte (let. b), aliène, procure, met dans le commerce (let. c) possède, détient ou acquiert des stupéfiants ou s’en procure (let.d).</w:t>
      </w:r>
    </w:p>
    <w:p>
      <w:r>
        <w:t>Selon l'art. 19 ch. 2 let. a LStup, le cas est grave lorsque l'auteur sait ou ne peut ignorer que l'infraction peut directement ou indirectement mettre en danger la santé de nombreuses personnes.</w:t>
      </w:r>
    </w:p>
    <w:p>
      <w:r>
        <w:t>S'agissant de la quantité pour l'héroïne, cette dernière condition est objectivement remplie, selon la jurisprudence développée sous l'ancien droit, dès que l'infraction porte sur une quantité d'au moins 12 grammes de drogue pure (ATF 119 IV 180 ; arrêt du Tribunal fédéral 6B_908/2008 du 5 février 2009 consid. 4.1.; B. CORBOZ, Les infractions en droit suisse, 3e édition, Berne 2010, vol. II, n. 81 p. 917). Si l'auteur commet plusieurs actes distincts, les quantités qui en sont l'objet doivent être additionnées (ATF 112 IV 109 consid. 2b p. 113). En l'absence d'analyse de la drogue saisie et faute d'autres éléments, le juge peut admettre sans arbitraire que la drogue était d'une qualité moyenne et se référer au degré de pureté habituel sur le marché à l'époque et au lieu en question (B. CORBOZ, op. cit., n. 86 p. 918).</w:t>
      </w:r>
    </w:p>
    <w:p>
      <w:r>
        <w:t>L’infraction est intentionnelle ; le dol éventuel suffit (ATF 126 IV 201 consid. 2).</w:t>
      </w:r>
    </w:p>
    <w:p>
      <w:r>
        <w:t>Il y a dol éventuel lorsque l'auteur, qui ne veut pas le résultat dommageable pour lui- même, envisage le résultat de son acte comme possible et l'accepte au cas où il se produirait (ATF 133 IV 9 = JdT 2007 I 573 consid. 4.1 p. 579 ; 131 IV 1 consid. 2.2 p. 4 s. ; 130 IV 58 consid. 8.2 p. 61). Le dol éventuel peut aussi être retenu lorsque l’auteur accepte par indifférence que le danger créé se matérialise ; le dol éventuel implique ainsi l’indifférence de l’auteur quant à la réalisation de l’état de fait incriminé (Ph. GRAVEN/B. STRÄULI, L’infraction pénale punissable, 2e éd., Berne 1995, n° 156 p. 208).</w:t>
      </w:r>
    </w:p>
    <w:p>
      <w:r>
        <w:t>2.2.1 S'agissant de C______, le Tribunal correctionnel a, de manière certes un peu confuse, retenu que les 720 g d'héroïne écoulés auprès de divers toxicomanes, comprenaient la drogue acquise auprès de A______ (120g) et d'un autre Albanais (25 g). Ainsi, les premiers juges n'ont pas pris en considération la totalité des quantités visées par l'acte d'accusation (904 g au total). Outre qu'elles sont tardives, les conclusions de C______, formulées pour la première fois lors des débats d'appel et relatives à la quantité de drogue à prendre en considération pour la culpabilité, sont dès lors sans objet.</w:t>
      </w:r>
    </w:p>
    <w:p>
      <w:r>
        <w:t>Il n'y a donc pas lieu de revenir sur le verdict de culpabilité de C______ prononcé par le Tribunal correctionnel.</w:t>
      </w:r>
    </w:p>
    <w:p>
      <w:r>
        <w:t>- 17/23 - P/2533/2013</w:t>
      </w:r>
    </w:p>
    <w:p>
      <w:r>
        <w:t>2.2.2 Concernant A______, la période pénale visée par l'acte d'accusation s'étend de décembre 2012 au 14 février 2013, et ne peut être rallongée, même dans le cadre d'un appel joint du Ministère public.</w:t>
      </w:r>
    </w:p>
    <w:p>
      <w:r>
        <w:t>Là encore, il n'y a donc pas lieu de revenir sur le verdict de culpabilité de A______ prononcé par le Tribunal correctionnel.</w:t>
      </w:r>
    </w:p>
    <w:p>
      <w:r>
        <w:t>2.2.3 S'agissant enfin de B______, il lui est (notamment) reproché, au terme de l'acte d'accusation, d'avoir entreposé et détenu 929,5 g d'héroïne dans l'appartement qu'il occupait avec A______ au 18 rue P______, ce qu'il conteste. La question de son rôle dans le trafic, et notamment celle de savoir s'il a participé ou non au conditionnement de la drogue en vue de sa vente, examinée par les premiers juges sous l'angle de la peine, n'a pas à être discutée au stade de la culpabilité.</w:t>
      </w:r>
    </w:p>
    <w:p>
      <w:r>
        <w:t>Cela étant, la Cour, avec les premiers juges, tient pour acquis que B______ savait, ou à tout le moins s'est accommodé du fait qu'une quantité importante d'héroïne se trouvait dans l'appartement qu'il occupait avec A______.</w:t>
      </w:r>
    </w:p>
    <w:p>
      <w:r>
        <w:t>D'abord, B______ a admis devant le Tribunal correctionnel qu'il savait qu'il y avait de l'héroïne dans l'appartement ailleurs que dans sa chambre, même s'il ignorait où précisément. Ensuite, la drogue était entreposée dans des endroits facilement accessibles et ordinairement utilisés par les occupants d'un appartement, puisque principalement dans la cuisine, étant rappelé que B______ a séjourné plusieurs semaines au 18 rue P______. De plus, la drogue que B______ admet avoir entreposée dans sa chambre, et qui lui aurait été vendue par A______ selon ses dernières explications, était chimiquement liée à celle trouvée dans la cuisine (dans un sac à dos). Enfin, les liens étroits qui unissaient B______ et A______, malgré les explications variées données à cet égard dans le seul but de les minimiser, sont un indice supplémentaire que le premier était parfaitement au courant des activités du second et en conséquence ne pouvait ignorer la présence d'héroïne cachée à divers endroits de l'appartement, lequel ne comportait qu'une chambre et une cuisine.</w:t>
      </w:r>
    </w:p>
    <w:p>
      <w:r>
        <w:t>C'est ainsi à bon droit que les premiers juges ont reconnu B______ coupable de l'intégralité des faits visés par l'acte d'accusation et le jugement sera confirmé sur ce point également.</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w:t>
      </w:r>
    </w:p>
    <w:p>
      <w:r>
        <w:t>- 18/23 - P/2533/2013 sa situation personnelle et des circonstances extérieures (al. 2). Comme sous l'ancien droit, le facteur essentiel est celui de la faute.</w:t>
      </w:r>
    </w:p>
    <w:p>
      <w:r>
        <w:t>3.1.2 En matière de trafic de stupéfiants, il y a lieu de tenir compte, plus spécialement, des circonstances suivantes (cf.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 celui qui écoule une fois un kilo d'héroïne sera en principe moins sévèrement puni que celui qui vend cent grammes à dix reprises.</w:t>
      </w:r>
    </w:p>
    <w:p>
      <w:r>
        <w:t>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w:t>
      </w:r>
    </w:p>
    <w:p>
      <w:r>
        <w:t>- 19/23 - P/2533/2013</w:t>
      </w:r>
    </w:p>
    <w:p>
      <w:r>
        <w:t>3.1.3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w:t>
      </w:r>
    </w:p>
    <w:p>
      <w:r>
        <w:t>3.2.1 S'agissant tout d'abord d'A______, la quantité de drogue en cause est importante, et pour partie d'un taux de pureté extrêmement élevé. Son rôle dans le trafic est celui à tout le moins d'un semi-grossiste. Il est en effet établi qu'il a participé au conditionnement de la drogue, ses empreintes ayant été retrouvées tant sur la balance électronique que sur des sachets canicrottes contenant des minigrips, ses dénégations fantaisistes n'emportant de surcroît pas conviction. Il résulte également tant des observations policières que des déclarations de G______, corroborées par les analyses de données rétroactives, qu'A______ n'était pas au contact physique des toxicomanes, se contentant de remettre la drogue à des vendeurs (dont B______ et C______), qui eux prenaient le risque de la transaction, indice de son rôle hiérarchiquement supérieur. La présence d'une quantité de drogue et de sommes d'argent importantes dans l'appartement démontre également la position élevée d'A______ dans l'organisation, et la confiance dont il bénéficiait, de la part de personnes au-dessus de lui (fût-ce J______), à qui il ne devait rendre compte que de manière espacée, ce que tend également à démontrer le cahier comportant des chiffres et des calculs, trouvé dans la chambre de la rue P______, tout comme le fait d'avoir puisé 100 g dans le stock d'héroïne pour les vendre, cas échéant à crédit, à B______, sans en référer à quiconque. Le nombre, la localisation, et les interlocuteurs des contacts révélés par l'analyse des données rétroactives des téléphones saisis sur A______ constituent également des indices forts d'une activité délictuelle intense. Enfin, l'existence de J______ ne ressort d'aucun élément du dossier. B______ et C______ ignoraient son existence avant la présente procédure, et le bailleur de l'appartement a nié avoir eu le moindre contact avec un autre individu qu'A______ pour la signature du bail ou le paiement du loyer. Ainsi, même s'il fallait admettre l'existence de J______, il est établi qu'A______ jouissait d'une autonomie importante, signe de sa place élevée dans la hiérarchie.</w:t>
      </w:r>
    </w:p>
    <w:p>
      <w:r>
        <w:t>Son activité a duré plusieurs semaines, et n'a été interrompue que par son arrestation.</w:t>
      </w:r>
    </w:p>
    <w:p>
      <w:r>
        <w:t>Il a agi par appât du gain facile. Certes sa situation personnelle, en particulier financière, n'était pas florissante. Il était cependant entouré de sa famille et</w:t>
      </w:r>
    </w:p>
    <w:p>
      <w:r>
        <w:t>- 20/23 - P/2533/2013 bénéficiait d'un emploi qu'il souhaite d'ailleurs retrouver dès sa sortie de prison. C'est la démonstration qu'il avait d'autre choix que celui de se livrer à un trafic illicite.</w:t>
      </w:r>
    </w:p>
    <w:p>
      <w:r>
        <w:t>Sa collaboration à l'instruction a été moyenne. Il a certes reconnu des faits difficilement démontrables autrement, mais a persisté à minimiser son rôle, et n'a fourni aucun élément utile sur celui joué par ses comparses.</w:t>
      </w:r>
    </w:p>
    <w:p>
      <w:r>
        <w:t>Sa prise de conscience, bien que tardive, paraît réelle, et ses regrets sincères.</w:t>
      </w:r>
    </w:p>
    <w:p>
      <w:r>
        <w:t>Il y a concours d'infraction.</w:t>
      </w:r>
    </w:p>
    <w:p>
      <w:r>
        <w:t>Compte tenu des éléments qui précèdent, la peine infligée par les premiers juges est adéquate, et sera confirmée.</w:t>
      </w:r>
    </w:p>
    <w:p>
      <w:r>
        <w:t>3.2.2 S'agissant de B______, la quantité de drogue en cause est également très importante. Son rôle dans le trafic était initialement celui d'un simple vendeur, mais extrêmement actif au vu du nombre de contacts téléphoniques révélés par l'analyse rétroactive (plus de 6'000) et preuve de l'intensité de sa volonté délictuelle. Dès décembre 2012, il a rejoint A______ dans la caverne d'Ali Baba qu'était l'appartement de la rue P______, indice de sa progression au sein du trafic, même s'il est resté hiérarchiquement légèrement inférieur à celui-ci. Il n'est pas établi qu'il a participé au conditionnement de la drogue, ce qui n'est que peu relevant. Il a agi durant plusieurs mois, et seule son arrestation a mis fin à son activité délictuelle. Son manque total de collaboration est la démonstration de son absence de prise de conscience de la gravité de son comportement.</w:t>
      </w:r>
    </w:p>
    <w:p>
      <w:r>
        <w:t>Il y a concours d'infractions.</w:t>
      </w:r>
    </w:p>
    <w:p>
      <w:r>
        <w:t>B______ n'a pas d'antécédents, étant rappelé qu'il s'agit là d'un facteur neutre dans la détermination de la peine (ATF 136 IV 1).</w:t>
      </w:r>
    </w:p>
    <w:p>
      <w:r>
        <w:t>La peine infligée par les premiers juges est adaptée à la culpabilité de B______ et sera dès lors confirmée.</w:t>
      </w:r>
    </w:p>
    <w:p>
      <w:r>
        <w:t>3.2.3 Concernant enfin C______, la quantité de drogue en cause est certes moins importante. Son rôle est celui d'un vendeur de rue, avec cependant une certaine indépendance, ce que démontrent les importantes sommes d'argent trouvées à son domicile ainsi que le taux de pureté élevé d'une partie de la drogue retrouvée sur lui au moment de son arrestation. Sa volonté délictuelle est intense. Il n'a pas hésité à faire appel à son amie intime lorsqu'il était hospitalisé, pour assurer la poursuite de son commerce illicite. Il a agi sur une longue période, avec intensité, ce qu'établissent les nombreux contacts téléphonique révélés par l'analyse rétroactive.</w:t>
      </w:r>
    </w:p>
    <w:p>
      <w:r>
        <w:t>- 21/23 - P/2533/2013</w:t>
      </w:r>
    </w:p>
    <w:p>
      <w:r>
        <w:t>Sa collaboration inexistante à l'enquête, et ses antécédents spécifiques, démontrent qu'il n'a pas pris conscience de la gravité de ses actes, et que sa volonté d'amendement est nulle.</w:t>
      </w:r>
    </w:p>
    <w:p>
      <w:r>
        <w:t>Rien dans sa situation ne permet d'expliquer son comportement illicite.</w:t>
      </w:r>
    </w:p>
    <w:p>
      <w:r>
        <w:t>Il y a également concours d'infractions.</w:t>
      </w:r>
    </w:p>
    <w:p>
      <w:r>
        <w:t>Compte tenu des éléments qui précèdent, la peine prononcée par les premiers juges est adéquate et sera confirmée.</w:t>
      </w:r>
    </w:p>
    <w:p>
      <w:r>
        <w:rPr>
          <w:b/>
        </w:rPr>
        <w:t>E. 4.1</w:t>
      </w:r>
    </w:p>
    <w:p>
      <w:r>
        <w:t>Lors du prononcé du jugement en appel, la juridiction doit, à l'instar du tribunal de première instance, se prononcer sur la question de la détention. En effet, si l'autorité d'appel entre en matière, son jugement se substitue à celui de première instance (art. 408 CPP); il y a lieu dès lors d'appliquer mutatis mutandis l'art. 231 CPP et de décider si le condamné doit être placé ou maintenu en détention pour garantir l'exécution de la peine ou en prévision d'un éventuel recours, pour autant que les conditions de l'art. 221 CPP soient satisfaites. La juridiction d'appel peut ainsi prononcer le maintien de la détention pour des motifs de sûreté, ou ordonner une mise en détention en se fondant sur l'art. 232 CPP. La jurisprudence considère en effet qu'une éventuelle condamnation en appel peut constituer un motif de détention apparu en cours de procédure au sens de l'alinéa premier de cette disposition (ATF 138 IV 81 consid. 2.1 p. 83); cette décision, qui doit être dûment motivée, peut être prononcée par le tribunal in corpore dans le cas où elle est rendue dans le cadre du jugement sur appel (même arrêt consid. 2.5), ou par la direction de la procédure si elle est rendue après le prononcé (arrêt 1B_219/2013 du 16 juillet 2013 consid. 2.1; ATF 139 IV 277 consid. 2.2).</w:t>
      </w:r>
    </w:p>
    <w:p>
      <w:r>
        <w:rPr>
          <w:b/>
        </w:rPr>
        <w:t>E. 4.2</w:t>
      </w:r>
    </w:p>
    <w:p>
      <w:r>
        <w:t>En l'espèce, compte tenu de la peine infligée, confirmée par la Cour, du risque de récidive et du risque de fuite, il y a lieu d'ordonner le maintien en détention d'A______, la Cour faisant de surcroît siens les motifs retenus par le Tribunal correctionnel dans son ordonnance séparée du 2 septembre 2013.</w:t>
      </w:r>
    </w:p>
    <w:p>
      <w:r>
        <w:t>S'agissant de C______ et B______, il a été fait droit à leur requête d'exécution anticipée de la peine, de sorte qu'il n'y a pas lieu d'ordonner leur maintien en détention pour des motifs de sûreté.</w:t>
      </w:r>
    </w:p>
    <w:p>
      <w:r>
        <w:rPr>
          <w:b/>
        </w:rPr>
        <w:t>E. 5</w:t>
      </w:r>
    </w:p>
    <w:p>
      <w:r>
        <w:t>Les appelants succombent intégralement, à l'instar du Ministère public dont l'appel joint est rejeté. Ceux-là supporteront chacun le quart des frais de la procédure envers l'Etat (art. 428 CPP), lesquels comprennent un émolument de jugement de CHF 4'000.- (art. 14 al. 1 let. c du règlement fixant le tarif des frais en matière pénale, E 4 10.03), le solde étant laissé à la charge de l'Etat.</w:t>
      </w:r>
    </w:p>
    <w:p>
      <w:r>
        <w:t>- 22/23 - P/2533/2013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