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AARP/312/2014 vom 24. Juni 2014</w:t>
      </w:r>
    </w:p>
    <w:p>
      <w:r>
        <w:t>GE Cour de justice, 2014-06-24, FR</w:t>
      </w:r>
    </w:p>
    <w:p>
      <w:r>
        <w:rPr>
          <w:b/>
        </w:rPr>
        <w:t xml:space="preserve">Quelle: </w:t>
      </w:r>
      <w:r>
        <w:t>https://mcp.opencaselaw.ch/entscheid/ge_gerichte_AARP_312_2014</w:t>
      </w:r>
    </w:p>
    <w:p>
      <w:r>
        <w:t>FR: GE_GERICHTE AARP/312/2014 du 24 juin 2014</w:t>
      </w:r>
    </w:p>
    <w:p>
      <w:r>
        <w:t>IT: GE_GERICHTE AARP/312/2014 del 24 giugno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t>- 4/7 - PM/329/2014</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 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 6A.34/2006 du 30 mai 2006, consid. 2.1 ; A. BAECHTOLD, Exécution des peines : l'exécution des peines et mesures con- cernant les adultes en Suisse, Berne 2008, p. 269, arrêts de la Chambre pénale</w:t>
      </w:r>
    </w:p>
    <w:p>
      <w:r>
        <w:t>- 5/7 - PM/329/2014 d'appel et de révision AARP/309/2013 du 11 juin 2013, consid. 2.2.3 et AARP/14/2014 du 8 janvier 2014, consid. 2.2.3).</w:t>
      </w:r>
    </w:p>
    <w:p>
      <w:r>
        <w:rPr>
          <w:b/>
        </w:rPr>
        <w:t>E. 2.2</w:t>
      </w:r>
    </w:p>
    <w:p>
      <w:r>
        <w:t>En l'espèce, malgré les préavis négatifs de la prison de Champ-Dollon et du SAPEM, la Cour considère que le pronostic n'est pas totalement défavorable. En effet, même si l'appelant a récidivé dans le délai d'épreuve de la précédente libération conditionnelle qui lui a été accordée, la naissance de sa fille en ______ 2012 constitue un changement important dans sa situation personnelle, de nature à le dissuader de recommencer. Depuis lors il n'a d'ailleurs pas commis de nouvelles infractions à la LStup. Sa compagne est d'accord de le suivre au Portugal où son père l'attend. Il apparaît dès lors que le pronostic n'est pas totalement défavorable, en particulier en cas de retour dans ce pays. La détention de plusieurs mois déjà subie, et l'épée de Damoclès que constituent les peines qu'il aurait à purger s'il trahissait la confiance mise en lui, sont des éléments supplémentaires qui permettent de retenir un risque de récidive supportable. Au vu des considérations qui précèdent, une ultime chance sera donnée à l'appelant, et la libération conditionnelle octroyée, à la condition que celui-ci collabore à son renvoi et que son retour au Portugal ou dans son pays d'origine soit effectif.</w:t>
      </w:r>
    </w:p>
    <w:p>
      <w:r>
        <w:rPr>
          <w:b/>
        </w:rPr>
        <w:t>E. 3</w:t>
      </w:r>
    </w:p>
    <w:p>
      <w:r>
        <w:t>Les frais seront laissés à la charge de l'État. * * * * *</w:t>
      </w:r>
    </w:p>
    <w:p>
      <w:r>
        <w:t>- 6/7 - PM/329/2014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