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AARP/311/2015 vom 21. Juli 2015</w:t>
      </w:r>
    </w:p>
    <w:p>
      <w:r>
        <w:t>GE Cour de justice, 2015-07-21, FR</w:t>
      </w:r>
    </w:p>
    <w:p>
      <w:r>
        <w:rPr>
          <w:b/>
        </w:rPr>
        <w:t xml:space="preserve">Quelle: </w:t>
      </w:r>
      <w:r>
        <w:t>https://mcp.opencaselaw.ch/entscheid/ge_gerichte_AARP_311_2015</w:t>
      </w:r>
    </w:p>
    <w:p>
      <w:r>
        <w:t>FR: GE_GERICHTE AARP/311/2015 du 21 juillet 2015</w:t>
      </w:r>
    </w:p>
    <w:p>
      <w:r>
        <w:t>IT: GE_GERICHTE AARP/311/2015 del 21 luglio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w:t>
      </w:r>
    </w:p>
    <w:p>
      <w:r>
        <w:t>2.1.1. Conformément aux art. 403 al. 4 et 331 al. 1 CPP, applicables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 2.1.2. La juridiction d'appel administre, d'office ou à la demande d'une partie, les preuves complémentaires nécessaires au traitement du recours (art. 389 al. 3 CPP ; arrêt du Tribunal fédéral 6B_78/2012 du 27 août 2012 consid. 3.1). 2.1.3. L'administration des preuves du tribunal de première instance n'est répétée que si les dispositions en matière de preuves ont été enfreintes (art. 389 al. 2 let. a CPP), l'administration des preuves était incomplète (al. 2 let. b) ou si les pièces relatives à</w:t>
      </w:r>
    </w:p>
    <w:p>
      <w:r>
        <w:t>- 16/32 - P/3592/2011 l'administration des preuves ne semblent pas fiables (al. 2 let. c). Afin de déterminer quel moyen de preuve doit être administré, le juge dispose d'un pouvoir d'appréciation (arrêt du Tribunal fédéral 6B_484/2012 du 11 décembre 2012 consid.</w:t>
      </w:r>
    </w:p>
    <w:p>
      <w:r>
        <w:rPr>
          <w:b/>
        </w:rPr>
        <w:t>E. 2.2</w:t>
      </w:r>
    </w:p>
    <w:p>
      <w:r>
        <w:t>La CPAR a pris connaissance des motifs invoqués dans l'ordonnance présidentielle OARP/102/2015 pour rejeter l'incident soulevé par l'appelant, qu'elle fait siens. Ainsi qu'il a été relevé, les auditions sollicitées, fort tardivement, ce qui suffirait formellement à les écarter, n'apporteraient aucun éclairage nouveau dès lors que les trois témoins ont déjà été entendus au cours de la procédure, à deux reprises s'agissant d'E______ et une fois par le Ministère public pour les deux autres. La réquisition de preuve ne répondant à aucun intérêt pour le prononcé judiciaire à venir, elle doit être rejetée.</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- 17/32 - P/3592/2011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w:t>
      </w:r>
    </w:p>
    <w:p>
      <w:r>
        <w:rPr>
          <w:b/>
        </w:rPr>
        <w:t>E. 3.2</w:t>
      </w:r>
    </w:p>
    <w:p>
      <w:r>
        <w:t>L'art. 122 CP réprime les lésions corporelles graves causées intentionnellement. Une lésion corporelle est notamment grave au sens de cette disposition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ATF 125 IV 242 consid. 2b/dd p. 247 ; ATF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Les lésions corporelles sont qualifiées d'infraction intentionnelle de résultat, le dol éventuel étant suffisant. Il y a dol éventuel lorsque l'auteur, qui ne veut pas le résultat dommageable pour lui-même, envisage le résultat de son acte comme possible et l'accepte au cas où il se produirait (ATF 135 IV 156 consid. 2.3.2 ; ATF 134 IV 26</w:t>
      </w:r>
    </w:p>
    <w:p>
      <w:r>
        <w:t>- 18/32 - P/3592/2011 consid. 3.2.2 ; ATF 133 IV 9 consid. 4.1 p. 579 ; ATF 131 IV 1 consid. 2.2 p. 4 s. ; ATF 130 IV 58 consid. 8.2 p. 61).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du résultat dommageable (ATF 134 IV 26 consid. 3.2.2 ; ATF 131 IV 1 consid. 2.2. ; ATF 130 IV 58 consid. 8.2.).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3.3.1.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3.3.2. La défense doit apparaître proportionnée au regard de l'ensemble des circonstances. A cet égard, on doit notamment examiner la gravité de l'attaque, les biens juridiques menacés par celle-ci et par les moyens de défense, la nature de ces</w:t>
      </w:r>
    </w:p>
    <w:p>
      <w:r>
        <w:t>- 19/32 - P/3592/2011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 du Tribunal fédéral 6B_889/2013 du 17 février 2014 consid. 2.1). 3.3.3.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 arrêt du Tribunal fédéral 6B_889/2013 du 17 février 2014 consid. 2.1). 3.3.4.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w:t>
      </w:r>
    </w:p>
    <w:p>
      <w:r>
        <w:rPr>
          <w:b/>
        </w:rPr>
        <w:t>E. 3.4</w:t>
      </w:r>
    </w:p>
    <w:p>
      <w:r>
        <w:t>Si celui qui repousse une attaque a excédé les bornes de la légitime défense, le juge atténuera librement la peine conformément à l'art. 48a CP (art. 16 al. 1 CP). Si l'excès provient d'un état excusable d'excitation ou de saisissement causé par l'attaque, l'auteur n'agit pas de manière coupable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(ATF 102 IV 1 consid. 3b p. 7 ; arrêts du Tribunal fédéral 6B_65/2011 du 8 septembre 2011 consid. 3.1. et 6S.29/2005 du 12 mai 2005 consid. 3).</w:t>
      </w:r>
    </w:p>
    <w:p>
      <w:r>
        <w:t>- 20/32 - P/3592/2011</w:t>
      </w:r>
    </w:p>
    <w:p>
      <w:r>
        <w:t>3.5.1. En l'espèce, la CPAR relève à titre liminaire que la perception des événements par les différents témoins a naturellement dû être influencée par leurs liens d'amitié ou d'ordre affectif avec l'appelant, respectivement l'intimé (ci-après : l'intimé, la partie plaignante ou la victime), la confusion qui a dû régner au cours d'un épisode de violence dont tout le monde s'accorde à dire qu'il s'est déroulé en plusieurs temps et les éventuelles craintes de se voir reprocher certains comportements, les faits tels qu'ils résultent du dossier n'excluant pas que des coups aient été portés par certains des témoins de la scène. Pour ces motifs, la CPAR considérera avec circonspection les témoignages des connaissances respectives de l'appelant et de l'intimé. La témoin L______ n'étant liée à aucun des protagonistes et étant restée en retrait de la bagarre, ses déclarations seront en revanche tenues pour fiables, même si elles n'ont été recueillies que tardivement. 3.5.2. Il est attesté par les divers certificats médicaux et non contesté que l'intimé a subi des lésions corporelles qui ont engagé son pronostic vital jusqu'à sa prise en charge par les secours. L'appelant admet en être l'auteur, déclarant avoir dû les causer avec le tesson de bouteille qu'il tenait à la main au moment où il est tombé à terre avec l'intimé dans le carré d'herbe. En l'absence de témoignage direct sur la manière dont a été blessé celui-ci, personne n'ayant vu le ou les coup(s) qui a ou ont occasionné les lésions, ce fait sera tenu pour établi, étant corroboré par les déclarations de la partie plaignante, qui estime également avoir été touchée à ce moment-là, et celles du témoin L______, qui a vu du sang sur la victime au moment où elle s'est relevée. Il sera également observé que la présence d'armes blanches au cours de la bagarre, qui auraient pu être à l'origine des lésions constatées médicalement, n'est pas avérée, aucun couteau n'ayant été retrouvé sur les lieux et les témoignages dans ce sens provenant uniquement de témoins proches de l'appelant, ce qui en affaiblit la portée probante. Au vu de ce qui précède, il est établi que l'appelant a causé des lésions corporelles graves à la partie plaignante. 3.5.3. Sur le plan subjectif, l'appelant argue d'un accident, subsidiairement excipe du fait justificatif de la légitime défense. 3.5.3.1. L'état d'énervement de l'intimé à la suite de l'altercation avec les jeunes femmes à la sortie de la boîte de nuit ne fait pas de doute à teneur des images de vidéosurveillance. Lui-même le reconnaît et même ses amis soulignent son caractère sanguin et colérique.</w:t>
      </w:r>
    </w:p>
    <w:p>
      <w:r>
        <w:t>- 21/32 - P/3592/2011 La CPAR ne peut suivre l'appelant lorsqu'il prétend ne pas avoir été dans le même état et avoir seulement été une victime des coups de l'intimé et des personnes qui l'accompagnaient lorsqu'il s'est interposé. Les images de vidéosurveillance montrent en effet l'appelant se diriger prestement vers l'intimé, en courant sur les derniers mètres. Le fait que les protagonistes se reprochent mutuellement le premier coup et que les deux amis de l'intimé, soit les témoins J______ et I______, imputent à l'appelant le premier geste violent permettent par ailleurs à tout le moins de retenir que celui-ci ne s'est pas contenté d'une attitude défensive. La version de l'appelant selon laquelle il aurait seulement ceinturé et soulevé l'intimé, le faisant tomber au sol durant cette première phase de la bagarre, n'est au surplus guère plausible vu l'écart de stature entre les deux hommes. La CPAR retient dès lors plutôt que l'appelant et l'intimé, lequel reconnaît à cet égard son attitude, se sont échangés des coups, chacun étant aussi excité que son adversaire. L'appelant lui-même admet du reste avoir ressenti de la colère en voyant sa compagne agressée verbalement. A ce stade de la bagarre tout du moins, la thèse de la panique, qui aurait été renforcée en entendant des menaces de mort, n'est dès lors pas plausible, sans compter sur le fait qu'un tel état de panique conduit plutôt à chercher de l'aide qu'à se mêler d'une situation que l'on perçoit comme dangereuse. Il n'est pas possible de déterminer sur la base des éléments du dossier l'enchaînement exact des faits qui ont suivi, au-delà des gestes admis par le témoin J______ consistant, certes avec force vu les traces constatées au niveau de la nuque, à retenir l'appelant. La tentative de l'appelant de s'enfuir en montant dans un taxi, bien que pouvant être corroborée par les dires du témoin F______, n'est pas avérée. Les coups de ceinture qu'il aurait reçus durant le deuxième épisode de la bagarre ne sont étayés que par les dires des témoins E______ et G______, ce dernier donnant un récit en tous points conforme à celui de son ami. Ils ne peuvent donc être tenus pour établis, étant précisé que le constat médical du Dr H______, qui fait état de nombreuses ecchymoses, ne donne pas d'indication sur leur cause probable. Si le témoin F______ a mentionné l'utilisation d'une ceinture contre elle-même, les témoins I______ et J______ ont plutôt évoqué l'usage de ceintures comme armes à charge de l'appelant. Sans tenir leurs propos pour plus crédibles que ceux des témoins du camp adverse, force est de reconnaître que la seule ceinture retrouvée sur les lieux correspond à celle que l'appelant portait le soir des faits. Dans la mesure où même une ceinture de mauvaise qualité ne glisse pas si facilement des passants d'un pantalon, cet élément tend à montrer que si des coups de ceinture ont été donnés, l'appelant en a peut-être aussi prodigué, possibilité qu'il n'a du reste pas complétement écartée dans ses premières déclarations. Il résulte de ce qui précède que l'appelant était aussi combatif durant ce deuxième épisode. C'est dans cet état d'esprit qu'il s'est saisi d'une bouteille en verre gisant au sol et l'a cassée. L'appelant s'est ainsi sciemment muni d'un objet tranchant, aux</w:t>
      </w:r>
    </w:p>
    <w:p>
      <w:r>
        <w:t>- 22/32 - P/3592/2011 pointes de 5 cm, selon ses propres dires, alors que ses opposants n'étaient en tout état pas armés, l'hypothèse de la présence d'armes blanches ayant été écartée supra. Alléguer, comme il l'a fait en appel, qu'il n'a par là-même cherché qu'à faire du bruit n'est pas crédible, l'appelant n'ayant pas immédiatement après lâché l'objet. La volonté de faire peur, qui ressortait de ses déclarations antérieures, peut, elle, être tenue pour plausible, mais ne préjuge pas de ce que l'appelant a accepté comme risque. En cassant une bouteille en verre et en la tenant par le goulot, les pointes acérées dirigées vers l'extérieur, alors que l'on prétend être entouré de plusieurs personnes agressives et combatives et que l'on est soi-même dans un certain état d'excitation, l'éventualité que quelqu'un soit blessé de manière grave ne peut en effet qu'être envisagée. La confusion régnante pouvait conduire à tout instant à ce que quelqu'un se précipite ou soit précipité vers l'appelant. Or celui-ci, outre qu'il était nécessairement conscient de ces risques, s'en est pleinement accommodé, puisqu'il ne s'est à aucun moment débarrassé du tesson. Même lorsqu'il a fui vers le carré d'herbe, poursuivi par plusieurs personnes, comme en attestent les déclarations des témoins L______, J______, M______ et de l'intimé avant qu'il ne dise ne plus se souvenir du déroulement exact des faits, l'appelant a gardé à la main son arme de fortune. En adoptant un tel comportement, alors que la bagarre faisait rage, l'appelant a pleinement accepté de causer des lésions, graves vu la dangerosité de l'arme, à l'un de ses opposants. Les trois coups que l'intimé a répété avoir sentis, ainsi que l'importance des lésions constatées, pourraient même laisser penser, vu l'énergie requise, que l'appelant les a sciemment et volontairement causées. Dans la mesure où la victime a également parlé de "picotements" et a situé les trois blessures sur un périmètre de la largeur d'une main, il n'est toutefois pas exclu qu'il n'y ait eu qu'un seul coup et que l'appelant n'ait pas cherché à s'acharner sur la partie plaignante. Au vu de ce qui précède, il sera retenu que l'appelant n'a pas voulu causer des lésions corporelles graves à son adversaire, mais a pleinement accepté cette éventualité et s'en est accommodé. C'est en conséquence à juste titre que le premier juge l'a reconnu coupable de lésions corporelles graves, à tout le moins par dol éventuel. 3.5.3.2. L'appelant ayant été tout aussi actif que l'intimé dans la bagarre, qu'il a peut- être même initiée, il ne peut être considéré que son comportement a consisté à repousser une attaque. Le fait justificatif de la légitime défense, qui ne pourrait de toute manière être envisagée que sous l'angle de l'excès vu l'arme utilisée par l'appelant, est en conséquence exclu.</w:t>
      </w:r>
    </w:p>
    <w:p>
      <w:r>
        <w:rPr>
          <w:b/>
        </w:rPr>
        <w:t>E. 4.1</w:t>
      </w:r>
    </w:p>
    <w:p>
      <w:r>
        <w:t>Selon l'art. 47 CP, le juge fixe la peine d'après la culpabilité de l'auteur. Il prend en considération les antécédents et la situation personnelle de ce dernier ainsi que</w:t>
      </w:r>
    </w:p>
    <w:p>
      <w:r>
        <w:t>- 23/32 - P/3592/2011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consid. 5.5. p. 59 s. ; ATF 134 IV 17 consid. 2.1 p. 19 ss ; ATF 129 IV 6 consid. 6.1 p. 20 ; arrêt du Tribunal fédéral 6B_198/2013 du 3 juin 2013 consid. 1.1.1).</w:t>
      </w:r>
    </w:p>
    <w:p>
      <w:r>
        <w:rPr>
          <w:b/>
        </w:rPr>
        <w:t>E. 4.2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w:t>
      </w:r>
    </w:p>
    <w:p>
      <w:r>
        <w:t>- 24/32 - P/3592/2011</w:t>
      </w:r>
    </w:p>
    <w:p>
      <w:r>
        <w:rPr>
          <w:b/>
        </w:rPr>
        <w:t>E. 4.3</w:t>
      </w:r>
    </w:p>
    <w:p>
      <w:r>
        <w:t>En l'espèce, la faute de l'appelant est de gravité moyenne. Il a porté atteinte à l'intégrité physique d'un tiers, lui occasionnant de la sorte des blessures graves, dont un pneumothorax qui a nécessité une rééducation respiratoire pendant un an. La victime semble aujourd'hui s'être totalement remise de ses lésions, mais une issue plus dramatique n'a été évitée que grâce à l'intervention rapide des secours. Le moyen employé rend l'acte particulièrement inadmissible. Les mobiles de l'appelant sont moins honorables que ce qu'il laisse entendre, l'envie d'en découdre physiquement expliquant tout autant sinon mieux ses agissements que le souhait de protéger les jeunes femmes qui l'accompagnaient. A cet égard, la CPAR relève que l'appelant aurait aisément pu éviter l'affrontement en demandant l'intervention du personnel de l'établissement ou en appelant la police si la situation lui semblait dangereuse. Or il a préféré le risque d'une bagarre. Son comportement ne dénote toutefois pas une volonté délictuelle marquée. Il est lié aux circonstances concrètes : l'appelant s'est trouvé face à plusieurs personnes agressives et combatives et n'a pas eu la réaction adéquate.</w:t>
      </w:r>
    </w:p>
    <w:p>
      <w:r>
        <w:t>Le premier juge a qualifié le comportement de l'appelant directement après les faits et sa collaboration à la procédure de médiocre. Cette position ne peut être suivie. L'appelant a certes fait laver les vêtements tachés de sang et ne s'est pas immédiatement rendu à la police. Il a toutefois rapidement entrepris cette démarche, la crainte de ce qui pouvait l'attendre expliquant aisément un délai d'un à deux jours. Le fait que l'appelant ait voulu déposer plainte pénale n'est par ailleurs pas incompatible avec le souhait, réel, d'expliquer la situation, puisqu'il est avéré qu'il a aussi reçu des coups, qui ne peuvent être qualifiés d'anodins eu égard à ses blessures constatées médicalement. A teneur du dossier, ses amis F______ et G______ ont par ailleurs aussi eu à souffrir du comportement des proches de l'intimé. Au cours de la procédure, l'appelant a minimisé son implication à beaucoup d'égards, mais a aussi immédiatement reconnu des faits importants, tel que celui de s'être emparé d'une bouteille qu'il a brisée. Sa collaboration doit dès lors être qualifiée de correcte. Contrairement à ce qu'a retenu le premier juge, l'appelant a présenté ses excuses le soir même de son audition par la police, dans une lettre, puis oralement en audience devant le Ministère public, lesquelles ont été acceptées par la victime. L'appelant a ainsi pris conscience de la gravité des faits reprochés et ses regrets paraissent aussi sincères que la compassion manifestée à l'audience de jugement. Enfin, le comportement allégué d'une des jeunes femmes tout de suite après les faits ne saurait évidemment être considéré comme un facteur à charge dans l'appréciation de l'attitude de l'appelant.</w:t>
      </w:r>
    </w:p>
    <w:p>
      <w:r>
        <w:t>- 25/32 - P/3592/2011 L'appelant n'a pas d'antécédent, ce qui est toutefois un facteur neutre sur la fixation de la peine (ATF 136 IV 1 consid. 2.6.4). Le premier juge n'a nullement pris en compte la situation personnelle de l'appelant et les effets de la peine sur son avenir. Le sérieux dont fait preuve l'appelant dans son parcours scolaire et professionnel, salué par ses enseignants, ainsi que son comportement sans faille depuis les faits, qui remontent à 2011, permettent pourtant de retenir un pronostic très favorable, qu'une trop lourde peine serait susceptible de remettre en question. Pour les motifs qui précèdent, la CPAR estime qu'une peine privative de liberté est une sanction excessive et qu'une peine pécuniaire correspond mieux à la culpabilité de l'appelant, dont le comportement fautif répond à des circonstances particulières. Le jugement entrepris sera modifié en ce sens. 4.4.1. 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jour-amende ne peut être inférieur à CHF 10.- (ATF 135 IV 180 consid. 1.4.2 p. 185). 4.4.2. Vu la faute de l'appelant et sa situation personnelle, le nombre de jours-amende sera arrêté à 300. Leur montant sera fixé au minimum jurisprudentiel de CHF 10.- pour tenir compte du statut d'étudiant de l'appelant.</w:t>
      </w:r>
    </w:p>
    <w:p>
      <w:r>
        <w:rPr>
          <w:b/>
        </w:rPr>
        <w:t>E. 4.5</w:t>
      </w:r>
    </w:p>
    <w:p>
      <w:r>
        <w:t>Le sursis, acquis à l'appelant (art. 391 al. 2 CPP) et dont les conditions sont réalisées, est confirmé. Dans la mesure où le risque de récidive est très faible vu le</w:t>
      </w:r>
    </w:p>
    <w:p>
      <w:r>
        <w:t>- 26/32 - P/3592/2011 comportement actuellement exemplaire de l'appelant, le délai d'épreuve sera arrêté au minimum légal de deux ans. Le jugement entrepris sera également modifié sur ce point.</w:t>
      </w:r>
    </w:p>
    <w:p>
      <w:r>
        <w:rPr>
          <w:b/>
        </w:rPr>
        <w:t>E. 4.6</w:t>
      </w:r>
    </w:p>
    <w:p>
      <w:r>
        <w:t>L'importance du résultat de l'infraction commise par l'appelant exclut une exemption de peine, dont les conditions n'ont dès lors pas à être examinées plus avant.</w:t>
      </w:r>
    </w:p>
    <w:p>
      <w:r>
        <w:rPr>
          <w:b/>
        </w:rPr>
        <w:t>E. 5.1</w:t>
      </w:r>
    </w:p>
    <w:p>
      <w:r>
        <w:t>En vertu de l'art. 126 CPP, le tribunal statue également sur les conclusions civiles présentées lorsqu'il rend un verdict de culpabilité à l'encontre du prévenu.</w:t>
      </w:r>
    </w:p>
    <w:p>
      <w:r>
        <w:rPr>
          <w:b/>
        </w:rPr>
        <w:t>E. 5.2</w:t>
      </w:r>
    </w:p>
    <w:p>
      <w:r>
        <w:t>En vertu de l'art. 47 de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p. 119 ; arrêt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w:t>
      </w:r>
    </w:p>
    <w:p>
      <w:r>
        <w:rPr>
          <w:b/>
        </w:rPr>
        <w:t>E. 5.3</w:t>
      </w:r>
    </w:p>
    <w:p>
      <w:r>
        <w:t>En l'espèce, le jugement entrepris doit être confirmé tant sur le principe que sur le montant du tort moral alloué à la partie plaignante. Les conditions d'une réparation sont en effet réunies vu la gravité objective des lésions causées par l'appelant et le montant alloué reflète adéquatement l'ampleur de l'atteinte à la santé de la victime tout en tenant compte de la responsabilité de celle-ci dans leur survenance (art. 44 CO). L'appelant ne formule du reste pas de critique spécifique sur ce point.</w:t>
      </w:r>
    </w:p>
    <w:p>
      <w:r>
        <w:rPr>
          <w:b/>
        </w:rPr>
        <w:t>E. 6.1</w:t>
      </w:r>
    </w:p>
    <w:p>
      <w:r>
        <w:t>L'appelant, qui obtient partiellement gain de cause, supportera la moitié des frais de la procédure d'appel, qui comprennent un émolument de décision de CHF 3'000.- (art. 428 CPP et art. 14 du règlement fixant le tarif des frais en matière pénale du 22 décembre 2010 [RFTMP ; RS E 4 10.03]), le solde étant laissé à la charge de l'Etat.</w:t>
      </w:r>
    </w:p>
    <w:p>
      <w:r>
        <w:t>- 27/32 - P/3592/2011</w:t>
      </w:r>
    </w:p>
    <w:p>
      <w:r>
        <w:rPr>
          <w:b/>
        </w:rPr>
        <w:t>E. 6.2</w:t>
      </w:r>
    </w:p>
    <w:p>
      <w:r>
        <w:t>La mise à la charge de l'appelant des frais de la procédure de première instance demeure justifiée vu la confirmation du verdict de culpabilité (art. 428 al. 3 et 426 CPP).</w:t>
      </w:r>
    </w:p>
    <w:p>
      <w:r>
        <w:rPr>
          <w:b/>
        </w:rPr>
        <w:t>E. 7.1</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Au regard de ce qui précède, la CPAR n'est compétente pour statuer que sur l'activité postérieure à sa saisine, le 12 décembre 2014. Me X______ est en conséquence invitée à solliciter du Tribunal de police son indemnisation pour les activités déployées en première instance. 7.2.1.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7.2.2.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- 28/32 - P/3592/2011 L'art. 17 RAJ mentionne que "l'état de frais détaille par rubriques les activités donnant lieu à indemnisation, avec indication du temps consacré. Les justificatifs des frais sont joints. Les directives du greffe sont applicables pour le surplus".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7.3.1. En l'espèce, Me X______ ne peut demander à être indemnisée pour les huit heures consacrées à la rédaction d'un mémoire d'appel motivé, la déclaration d'appel n'ayant pas besoin d'être motivée et ne justifiant donc pas les heures d'activité qu'elle y a consacrées (cf. art. 399 al. 3 CPP). Les trois heures et cinq minutes encore indiquées par Me X______ pour le poste procédure n'ont pas non plus à être indemnisées, la lecture de courriers et la rédaction d'observations étant comprises dans la majoration forfaitaire pour l'activité diverse et les recherches juridiques n'étant pas prises en compte par l'assistance judiciaire. Au vu de ce qui précède, l'état de frais de Me X______ n'est admis que dans la mesure du temps d'audience d'appel, soit 3h40. Par souci d'équité, 3h10 seront ajoutées à ce total, correspondant au temps de préparation à l'audience retenu par son confrère. L'état de frais sera dès lors admis à hauteur de 6h50 et l'indemnisation forfaitaire arrêtée à 10%, l'activité déployée en première instance étant manifestement de plus de 30 heures vu l'importance de la cause. L'indemnisation sera dès lors accordée à hauteur de CHF 1'623.60 (indemnisation forfaitaire de 10% [CHF 136.65] et TVA de 8% [CHF 120.30] comprises).</w:t>
      </w:r>
    </w:p>
    <w:p>
      <w:r>
        <w:t>- 29/32 - P/3592/2011 7.3.2. Les heures consacrées par Me Y______ à la lecture du jugement du Tribunal de police, de divers courriers, à la rédaction d'un courrier transmis à la CPAR ainsi qu'à des téléphones avec son mandant ne sont pas considérées comme nécessaires, étant comprises dans la majoration forfaitaire pour l'activité diverse. L'activité exercée par Me Y______ est pour le surplus en adéquation avec la nature, l'importance et la difficulté de la cause. Par conséquent, l'état de frais sera admis, après les déductions qui précèdent, à hauteur de 6h50 d'activité d'un chef d'étude à CHF 200.- /heure. L'indemnisation sera dès lors accordée à concurrence du même montant que celui déterminé pour le conseil de l'appelant. * * * * *</w:t>
      </w:r>
    </w:p>
    <w:p>
      <w:r>
        <w:t>- 30/32 - P/3592/2011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