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AARP/310/2014 vom 26. Mai 2014</w:t>
      </w:r>
    </w:p>
    <w:p>
      <w:r>
        <w:t>GE Cour de justice, 2014-05-26, FR</w:t>
      </w:r>
    </w:p>
    <w:p>
      <w:r>
        <w:rPr>
          <w:b/>
        </w:rPr>
        <w:t xml:space="preserve">Quelle: </w:t>
      </w:r>
      <w:r>
        <w:t>https://mcp.opencaselaw.ch/entscheid/ge_gerichte_AARP_310_2014</w:t>
      </w:r>
    </w:p>
    <w:p>
      <w:r>
        <w:t>FR: GE_GERICHTE AARP/310/2014 du 26 mai 2014</w:t>
      </w:r>
    </w:p>
    <w:p>
      <w:r>
        <w:t>IT: GE_GERICHTE AARP/310/2014 del 26 maggio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w:t>
      </w:r>
    </w:p>
    <w:p>
      <w:r>
        <w:t>- 17/28 - P/13469/2009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w:t>
      </w:r>
    </w:p>
    <w:p>
      <w:r>
        <w:t>- 18/28 - P/13469/2009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L'appelant conteste tout d'abord avoir agi en tant que membre d'une bande. 3.1.1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180 jours-amende au moins, si son auteur l'a commis en qualité d'affilié à une bande formée pour commettre des brigandages ou des vols (art. 139 ch. 3 al. 2 CP). L'art. 140 CP, relatif au brigandage contient des règles similaires. Selon cette disposition,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 brigandage sera puni d'une peine privative de liberté de deux ans au moins, si son auteur l'a commis en qualité d'affilié à une bande formée pour commettre des brigandages ou des vols (art. 140 ch. 3 al. 2 CP). La notion de bande est identique dans les deux dispositions précitées. 3.1.2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voir également arrêt du Tribunal fédéral 6B_1047/2008 du 20 mars 2009 consid. 4.1). Peu importe qu'il y ait deux ou plusieurs auteurs ; le seul élément décisif est la volonté expresse ou manifestée par des actes concluants de s'associer en vue de commettre plusieurs infractions indépendantes, même si elles ne sont pas encore déterminées, et le fait que cette association (également composée de deux personnes uniquement renforce physiquement et psychiquement chacun des</w:t>
      </w:r>
    </w:p>
    <w:p>
      <w:r>
        <w:t>- 19/28 - P/13469/2009 membres, de sorte qu'elle les rend particulièrement dangereux et laisse prévoir la commission d'autres infractions de ce type (ATF 124 IV 286 consid. 2a p. 293 et ss., ATF 124 IV 86 consid. 2b p. 88 et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et ss,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Mais il suffit aussi que seuls certains d'entre eux aident l'auteur, se bornent à l'aider physiquement ou psychiquement à préparer l'infraction, l'assistent dans sa fuite, participent au butin, etc. (ATF 83 IV 134 = JdT 1957 IV 99; voir également J. HURTADO POZO, op.cit., n° 936 p. 281). Les notions de vols et de brigandages au sens des art. 139 ch. 3 al. 2 et 140 ch. 3 al. 2 CP doivent être comprises dans le sens technique des art. 139 et 140 CP (M. NIGGLI/H. WIPRÄCHTIGER, Basler Kommentar Strafrecht I : Art. 1-110 StGB, Jugendstrafgesetz, 3e éd., Bâle 2013, n° 129 ad art. 139 CP). La notion comprend par conséquent trois éléments : la réunion de deux ou plusieurs personnes, la commission en commun d'une infraction d'un genre donné et la volonté d'en commettre plusieurs du même genre et un certain degré d'organisation au sein de la bande (M. DUPUIS / B. GELLER / G. MONNIER / L. MOREILLON / C. PIGUET / C. BETTEX / D. STOLL (éds), Code pénal - Petit commentaire, Bâle 2012, n° 26 ad Art. 139). 3.2.1 En l'espèce, l'appelant n'était pas accompagné des mêmes personnes lors des quatre cas reprochés de sorte qu'il convient d'examiner, à chaque fois, si les conditions de la bande sont réalisées.</w:t>
      </w:r>
    </w:p>
    <w:p>
      <w:r>
        <w:t>I. Faits du 25 janvier 2003 - E (Zurich) : Lors de la tentative de vol commise au détriment de E______ en 2003, l'appelant était accompagné d'D______ et d'une autre personne, non identifiée. Les trois personnes impliquées s'étaient à l'évidence associées en vue de commettre cette infraction. Elles travaillaient en équipe, ce qui a d'ailleurs été confirmé par D______</w:t>
      </w:r>
    </w:p>
    <w:p>
      <w:r>
        <w:t>- 20/28 - P/13469/2009 et chacun exécutait le rôle qui lui avait été assigné : la personne non identifiée conduisait le véhicule pour la fuite, l'appelant faisait le guet et D______ était chargé de casser les vitrines, ce qui démontre une répartition des rôles rodée. En outre, en cas de réussite, les trois malfrats auraient partagé le butin en trois parts égales. Les trois premières conditions de la bande, à savoir la réunion de deux ou plusieurs personnes, un certain degré d'organisation et la commission en commun d'une infraction d'un genre donné, sont par conséquent réalisées. De l'aveu même de l'appelant devant le Tribunal correctionnel, il a commis plusieurs vols en France en 2004 et 2005 en compagnie d'D______, avec lequel il a d'ailleurs été emprisonné. Leur association ne s'est par conséquent pas limitée à la seule tentative de vol en Suisse mais elle s'est manifestée en France de sorte qu'on peut en déduire que l'appelant et son comparse avaient la volonté de commettre d'autres infractions du même genre. La dernière condition est ainsi réalisée, de sorte que l'aggravante de la bande doit être retenue pour la tentative de vol au détriment de E______. Le fait que le Tribunal de district zurichois n'ait pas retenu la bande en ce qui concerne D______ n'est pas relevant. En effet, lorsqu'il a rendu son arrêt, le 18 février 2010, cette juridiction ne disposait pas encore des aveux de l'appelant, datant du 19 septembre 2013 et visant les infractions commises en 2004 et 2005, avec D______, en France. L'appelant ne peut donc tirer aucun argument en sa faveur du jugement zurichois. II. Faits du 7 mai 2008 - I (Zurich) et du 17 août 2009 - C (Genève) : S'agissant des faits commis en 2008 et 2009, il est établi que l'appelant était accompagné d'F______ notamment, avec lequel il s'était associé pour commettre les infractions reprochées. Dans les deux cas, le groupe était bien organisé, en procédant, dans un premier temps, à des repérages. Dans les bijouteries, chacun exécutait le rôle qui lui avait été attribué d'un commun accord, l'appelant étant, pour sa part, chargé de briser les vitrines. Les trois premières conditions de la bande sont par conséquent réalisées. Le vol du véhicule BB______, utilisé pour fuir après l'attaque de la bijouterie I______, doit être considéré comme un vol d'usage et non pas comme un vol au sens de l'art. 139 CP. Il ne saurait en conséquence être pris en considération pour déterminer si l'appelant avait l'intention de commettre d'autres vols ou brigandages. Cela étant, F______, alias AH______, est défavorablement connu des services de police français pour avoir commis plusieurs braquages en 2004 et 2005 en compagnie de l'appelant, ce que ce dernier n'a du reste pas contesté. L'association entre F______ et l'appelant ne se limitait par conséquent pas aux deux seules attaques de bijouteries commises en Suisse mais s'inscrivait dans une suite de vols ayant</w:t>
      </w:r>
    </w:p>
    <w:p>
      <w:r>
        <w:t>- 21/28 - P/13469/2009 commencé en France en 2004 et s'y étant poursuivie en 2005. Dans ces conditions, il doit être considéré que tous deux avaient l'intention de commettre d'autres infractions du même genre. La dernière condition de la bande est par conséquent également réalisée et l'aggravante doit donc aussi être retenue pour les brigandages commis au détriment de I______ en 2008 et d'C______ en 2009. III. Faits du 5 mars 2012 - Q (Lucerne) : L'appelant, accompagné de N______ et d'O______, a agi de manière préméditée et organisée, en préparant minutieusement le brigandage pendant plusieurs semaines, avec des repérages des lieux, l'achat de matériel (masques, arme, crochet afin de bloquer la porte d'entrée, masses en vue de briser les vitrines, sacs de sport pour le transport du butin) et le vol, respectivement la location, des voitures utilisés pour la fuite. A nouveau, les trois premières conditions de la bande sont réalisées. Comme cela était le cas pour le véhicule BB______ lors du brigandage de la bijouterie I______, le vol du véhicule BD______, utilisé pour fuir après l'attaque de Q______, doit être considéré comme un vol d'usage et non pas comme un vol au sens de l'art. 139 CP. Il ne saurait en conséquence être pris en considération pour déterminer si l'appelant avait l'intention de commettre d'autres vols ou brigandages. En outre, quand bien même l'appelant et N______ ont un passé délictueux, chacun ayant notamment déjà été condamné en France pour avoir attaqué des bijouteries, ils n'ont pour autant pas agi ensemble. Ainsi, contrairement aux autres cas examinés, il n'est pas possible d'établir, au-delà de tout doute raisonnable, qu'ils avaient l'intention de s'associer pour commettre ensemble, à l'avenir, d'autres vols ou brigandages. Le Tribunal correctionnel est arrivé à la même conclusion lorsqu'il a rendu le jugement concernant N______ et O______. Par conséquent, en application du principe in dubio pro reo, l'aggravante de la bande ne peut être retenue s'agissant du brigandage commis au détriment de Q______. 3.2.2 Au vu des considérations qui précèdent, l'appelant sera reconnu coupable de tentative de vol en bande au détriment de E______, de tentative de brigandage en bande au préjudice de I______, de brigandage aggravé en ce qui concerne les faits commis au détriment de la bijouterie C______. En revanche, seul un brigandage simple sera reconnu s'agissant de la bijouterie Q______. L'appel de A______ sera par conséquent admis sur ce point.</w:t>
      </w:r>
    </w:p>
    <w:p>
      <w:r>
        <w:rPr>
          <w:b/>
        </w:rPr>
        <w:t>E. 4</w:t>
      </w:r>
    </w:p>
    <w:p>
      <w:r>
        <w:t>L'appelant conteste la peine infligée, concluant à ce que celle-ci soit ramenée à six ans. 4.1.1 Selon l’art. 47 al. 1 CP, le juge fixe la peine d’après la culpabilité de l’auteur. Il prend en considération les antécédents et la situation personnelle de ce dernier ainsi que l’effet de la peine sur son avenir. La culpabilité est déterminée par la gravité de</w:t>
      </w:r>
    </w:p>
    <w:p>
      <w:r>
        <w:t>- 22/28 - P/13469/2009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L'art. 49 al. 2 CP est en principe applicable en présence d'un jugement de condamnation prononcé à l'étranger, à la condition qu'il entre par la suite en force (ATF 127 IV 106 consid. 2c p. 108/109). 4.1.3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w:t>
      </w:r>
    </w:p>
    <w:p>
      <w:r>
        <w:t>- 23/28 - P/13469/2009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4.2</w:t>
      </w:r>
    </w:p>
    <w:p>
      <w:r>
        <w:t>En l'espèce, la faute de l'appelant est très lourde. Il a attaqué en Suisse, en moins de dix ans, pas moins de quatre bijouteries, parvenant à ses fins dans les cas C______ et Q______. Avec ses comparses, il a agi de manière planifiée, organisée et sans scrupules. Il a, de surcroît, fait montre d'un grand professionnalisme dans l'exécution des brigandages et l'écoulement des bijoux, avec des attaques minutées au cours desquelles les auteurs ont gardé leur sang-froid. Les bijoux volés au préjudice de la bijouterie C______, d'une valeur d'acquisition de près de USD 1,5 millions, ont été écoulés sans laisser de trace, ce qui démontre qu'il disposait des contacts nécessaires à un haut niveau. Les actes étaient empreints d'une grande violence, les employés des bijouteries attaquées ayant été menacés avec une arme, dont le caractère factice n'était pas décelable, ce qui a eu des répercussions durables sur eux. Ainsi, par exemple, l'employée de la bijouterie C______ a été traumatisée et dû consulter un psychiatre, avant de quitter son emploi. L'agent de sécurité a perdu son poste dans la même bijouterie. Une des stagiaires de la bijouterie Q______ a fait appel à la cellule psychologique et a demandé à changer de lieu de travail. Outre les attaques de bijouteries ou tentatives, l'appelant n'a également pas hésité à dérober un véhicule et des plaques d'immatriculation ou a accepté qu'un de ses comparses le fasse, ce qui démontre un mépris total pour la propriété d'autrui. Il s'est de surcroît rendu coupable d'opposition aux actes de l'autorité en fuyant lors d'un contrôle de police, de faux dans les certificats, en établissant à tout le moins une fausse pièce d'identité et de plusieurs infractions à la législation sur les étrangers, en entrant et en séjournant illégalement en Suisse. Il y a concours d'infractions. Le seul motif de ses venues en Suisse était lié à la commission des infractions reprochées, ce qu'il a finalement admis. Son mobile était donc purement égoïste et relevait de l'appât du gain, alors que son niveau d'éducation, sa situation familiale et professionnelle lui offraient la possibilité de gagner honnêtement sa vie. Contrairement à ce qu'allègue l'appelant, sa collaboration a été moyenne. Entendu au sujet de la tentative de brigandage au détriment de la bijouterie I______, il a dans un premier temps nié les faits pour ne les admettre qu'après avoir constaté que son ADN avait été retrouvé sur les lieux. Dans les cas E______ ou C______, il a modifié ses déclarations en cours de procédure. Il n'a, enfin, donné aucune indication sur ses</w:t>
      </w:r>
    </w:p>
    <w:p>
      <w:r>
        <w:t>- 24/28 - P/13469/2009 comparses ni sur les personnes auxquelles il aurait revendu la marchandise volée, se réfugiant dans l'attitude du caïd qui ne s'abaisse pas à faire de la délation. Les antécédents judiciaires de l'appelant sont mauvais dès lors qu'il a été condamné à plusieurs reprises pour des infractions spécifiques, notamment en France où il a subi une lourde condamnation. La chronologie des événements démontre, qu'avant son arrestation, l'appelant n'avait aucunement pris conscience de la gravité de son comportement. En effet, après avoir commis la tentative de brigandage au détriment de E______ en janvier 2003, il n'a pas hésité à se rendre en France et à y commettre, en 2004 et 2005, des infractions similaires. A sa sortie de prison, en janvier 2008, il est revenu en Suisse et y a commis la tentative de brigandage au détriment de I______ quatre mois plus tard, puis le brigandage au préjudice d'C______ l'année suivante. Un mois après la naissance de son fils, en mars 2012, l'appelant n'a pas hésité à reprendre du service en attaquant la bijouterie Q______ à Lucerne. A sa décharge, il semble que son incarcération actuelle ait provoqué un début de prise de conscience, ce que vient corroborer une attitude en prison plus constructive et altruiste. Son seul lien connu possible avec les "AI______" étant son comparse F______, dont l'appartenance n'est au demeurant pas confirmée, il ne peut être établi, au-delà de tout doute raisonnable, que l'appelant faisait partie de cette organisation, comme cela a pourtant été suggéré au vu des mesures de sécurité mises en place pour l'audience de première instance et de son changement de cellule incessant suite à l'évasion d'un membre de ce groupe. Cette absence d'appartenance à une organisation criminelle dangereuse doit être retenue en sa faveur, à l'instar de son comportement en prison. Ces éléments à décharge ne sauraient cependant avoir une influence aussi importante que requise sur la quotité de la peine, compte tenu de la gravité des infractions principales et du concours. Au regard de l'ensemble des circonstances, dont le défaut d'aggravante pour l'attaque au préjudice de Q______, la peine privative de liberté de neuf ans doit être tenue pour excessive, même sans prendre comme références les condamnations prononcées à Lucerne et à Genève contre les comparses de l'appelant. On ne connait en effet rien du contexte de ces procédures, de l'attitude des condamnés, de leur passé judiciaire au-delà des indications connues, de leur prise de conscience, etc. Dans ces conditions, toute comparaison avec les peines prononcées en 2010 et 2013 est vaine. La peine de l'appelant sera ramenée à sept ans et demi, cette peine étant partiellement complémentaire à celle prononcée le 4 décembre 2007 par le Tribunal correctionnel de Lille. L'appel sera admis dans cette mesure.</w:t>
      </w:r>
    </w:p>
    <w:p>
      <w:r>
        <w:rPr>
          <w:b/>
        </w:rPr>
        <w:t>E. 5</w:t>
      </w:r>
    </w:p>
    <w:p>
      <w:r>
        <w:t>L’appelant, qui succombe partiellement, supportera les deux tiers des frais de la procédure d'appel, comprenant dans leur totalité un émolument de CHF 3'000.-, le</w:t>
      </w:r>
    </w:p>
    <w:p>
      <w:r>
        <w:t>- 25/28 - P/13469/2009 solde étant laissé à la charge de l’État (art. 428 CPP et art. 14 al. 1 let. e du règlement fixant le tarif des frais en matière pénale ; E 4 10.03). * * * * *</w:t>
      </w:r>
    </w:p>
    <w:p>
      <w:r>
        <w:t>- 26/28 - P/13469/2009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