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AARP/30/2017 vom 31. Januar 2017</w:t>
      </w:r>
    </w:p>
    <w:p>
      <w:r>
        <w:t>GE Cour de justice, 2017-01-31, FR</w:t>
      </w:r>
    </w:p>
    <w:p>
      <w:r>
        <w:rPr>
          <w:b/>
        </w:rPr>
        <w:t xml:space="preserve">Quelle: </w:t>
      </w:r>
      <w:r>
        <w:t>https://mcp.opencaselaw.ch/entscheid/ge_gerichte_AARP_30_2017</w:t>
      </w:r>
    </w:p>
    <w:p>
      <w:r>
        <w:t>FR: GE_GERICHTE AARP/30/2017 du 31 janvier 2017</w:t>
      </w:r>
    </w:p>
    <w:p>
      <w:r>
        <w:t>IT: GE_GERICHTE AARP/30/2017 del 31 gennaio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- 14/25 - P/8967/2015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A teneur de l'art. 187 ch. 1 CP, se rend coupable d'acte d'ordre sexuel avec des enfants, celui qui aura commis un acte d'ordre sexuel sur un enfant de moins de 16 ans.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l'âge de la victime ou sa différence d'âge avec l'auteur, de la durée de l'acte et de son intensité, ainsi que du lieu choisi par l'auteur. Il résulte de ce qui précède que la notion d'acte d'ordre sexuel doit être interprétée plus largement lorsque la victime est un enfant. Dans ce cas, il faut se demander si l'acte qui doit revêtir un caractère sexuel indiscutable est de nature à perturber l'enfant (arrêt du Tribunal fédéral 6B_103/2011 du 6 juin 2011 consid. 1.1 et les références citées).</w:t>
      </w:r>
    </w:p>
    <w:p>
      <w:r>
        <w:t>- 15/25 - P/8967/2015 Une caresse insistante du sexe, des fesses ou des seins, même par-dessus les habits revêt indiscutablement un caractère sexuel (arrêt du Tribunal fédéral 6B_303/ 2008 du 22 janvier 2009 consid. 3 ; TRECHSEL / BERTOSSA, Schweizerisches Strafgesetzbuch, Parxiskommentar, 2008, n. 6 ad art. 187).</w:t>
      </w:r>
    </w:p>
    <w:p>
      <w:r>
        <w:rPr>
          <w:b/>
        </w:rPr>
        <w:t>E. 2.3</w:t>
      </w:r>
    </w:p>
    <w:p>
      <w:r>
        <w:t>Il convient d'apprécier la crédibilité des déclarations de l'appelant et de l'intimée. A cet égard, la CPAR relève que la plaignante a été globalement constante, tant dans le récit des attouchements subis et des circonstances les ayant entourés, que dans l'exposé des faits s'étant déroulés ultérieurement et jusqu'au dépôt de la plainte pénale. Peu de temps avant ses 17 ans, elle a en premier lieu fait état "d'épisodes traumatiques" liés à son beau-père, lors de son hospitalisation consécutive à sa tentative de suicide, à la fin de l'année 2014, quelques semaines après sa prise en charge, alors qu'elle n'avait pas conscience du caractère répréhensible des actes qu'elle évoquait, ni de leur gravité. Ce n'est qu'alors que ce climat de confiance s'est installé avec les thérapeutes de la Consultation G______ la suivant depuis le 4 février 2015 qu'elle est revenue sur ces attouchements, le 27 mars 2015, d'où la dénonciation du 30 mars suivant et son audition filmée le 29 avril 2015. Elle a ensuite, dans les limites de ses souvenirs, sans en rajouter, décrit à la police la nature des actes dont elle avait été victime de la part de son beau-père. Elle ne les avait au préalable pas expliqués plus en détail à ses thérapeutes, au courant du protocole appliqué lors de telles révélations, et qui partant ont évité d'investiguer plus avant. Trois ou quatre ans plus tôt, alors âgée d'environ 14 ans, elle s'en était ouverte à son frère en évoquant des massages et le fait que leur beau-père la touchait, ce qui la dérangeait. Ce dernier n'avait toutefois pas cherché à en savoir plus et ne l'avait pas prise au sérieux, ce qui explique qu'elle ne lui en ait pas dit davantage. Les déclarations faites à la police, si elles ne regorgent pas de détails voire s'avèrent un peu confuses, sont néanmoins suffisamment claires et précises pour comprendre que l'appelant a caressé la partie plaignante, sous couvert de massages du dos, régulièrement, durant plusieurs années, à raison d'environ une fois par semaine, avant qu'elle ne comprenne qu'il fallait qu'elle se fâche et l'ignore pour l'en dissuader, au niveau des seins, des fesses et très rarement du sexe. Il a aussi profité de son sommeil, bien que feint alors qu'elle se réveillait et prenait conscience des caresses de son beau-père, ou encore d'un jeu avec une paillette pour toucher tout à tour les seins de sa belle-fille. Le temps écoulé depuis les premiers actes, le jeune âge de la partie plaignante au moment où ils ont commencé, l'identité de lieux durant ces années et le mélange des massages et caresses expliquent les quelques confusions dans son récit et son</w:t>
      </w:r>
    </w:p>
    <w:p>
      <w:r>
        <w:t>- 16/25 - P/8967/2015 apparente pauvreté. Sa réticence et même la peur de placer sa famille dans les problèmes, de la détruire et le mal que ses révélations feraient à sa mère qui aimait son mari expliquent également les réticences de cette jeune fille. Le comportement de la partie plaignante vis-à-vis de son beau-père à l'adolescence est au demeurant un gage de crédibilité de ses déclarations. Si les attouchements subis n'étaient pas la seule raison pour qu'elle ne l'apprécie pas - s'y ajoutant les problèmes de consommation de cannabis des adultes à la maison, l'interdiction d'y ramener des amis et des sorties le soir vues d'un mauvais œil -, la mère de D______ a confirmé que lorsqu'elle demandait à sa fille pourquoi elle se comportait si mal avec son beau-père, celle-ci lui répondait qu'elle ne comprendrait pas. Si la partie plaignante entendait retirer un bénéfice en excluant l'appelant du cercle familial, elle aurait pu le mettre en cause avant le 27 mars 2015, soit à tout le moins à bref délai dès son hospitalisation à fin 2014 suite à sa tentative de suicide, autrement qu'en évoquant des menaces gestuelles de violence à son égard. Les faits tels que relatés par D______ sont aussi corroborés par l'épisode qu'elle a évoqué lors de son audition à la police déjà, dont son frère avait le même souvenir, à savoir de la prise de photo par ce dernier alors que leur beau-père massait la plaignante assise sur ses genoux. L'appelant se rappelle de cette photo prise contre sa volonté, mais il n'est pas crédible sur les motivations l'ayant amené à demander, avec insistance, à son beau-fils de la détruire. Enfin, les thérapeutes n'ont pas mis en évidence d'éléments qui les auraient conduits à remettre en cause la crédibilité des déclarations de la plaignante, au contraire. La CPAR ne perçoit pas quel intérêt l'appelante aurait eu à accuser à tort l'époux de sa mère. Il est vrai qu'elle ne le portait pas nécessairement dans son cœur. La relation que ce dernier entretenait avec sa mère, respectivement avec son fils, avait éveillé en elle une certaine forme de jalousie. Le contrôle de son beau-père sur certains de ses faits et gestes et des consommations de cannabis au domicile familial lui étaient pénibles. Elle appréciait la liberté retrouvée lors des séjours de celui-là en Egypte. Il n'en demeure pas moins que ses sentiments à son égard étaient ambivalents. Elle ressentait en effet également une certaine forme d'attachement. Par ailleurs, au moment du dépôt de la plainte pénale à fin avril 2015, l'appelant se trouvait en Egypte depuis plus de quatre mois et il n'était pas prévu qu'il revienne, n'ayant au contraire plus même donné de nouvelles à son épouse. L'intimée n'avait alors plus d'intérêt à chercher à écarter l'appelant en fabulant, puisque celui-ci ne partageait plus leur vie depuis plusieurs mois. Le fait qu'un temps relativement long se soit écoulé entre la survenance des faits, leur révélation au corps médical et le dépôt de la plainte pénale n'est pas de nature à</w:t>
      </w:r>
    </w:p>
    <w:p>
      <w:r>
        <w:t>- 17/25 - P/8967/2015 remettre en cause le bien-fondé des accusations de l'appelante. Il est compréhensible que l'appelante ait mis du temps avant de se décider à porter l'affaire devant la justice, principalement par mécompréhension de la gravité des faits et par peur, ayant du reste éprouvé de la difficulté à se confier à sa mère, ceci afin de ne pas lui faire de mal dans la mesure où cette dernière avait passé six ans de sa vie avec l'appelant. En définitive, ce dévoilement progressif, à son frère, ses thérapeutes, la police et sa mère, est cohérent et crédible. Les troubles psychiques dont a souffert l'appelante sont également un indice renforçant la crédibilité de ses déclarations. De tels troubles trouvent, certainement à tout le moins pour partie, leur origine dans les attouchements qu'elle a subis durant son enfance et le début de son adolescence, comme en attestent le Dr H______ et I______, psychologue, lesquels ont aussi constaté l'amélioration de son état suite à l'effet libérateur et bénéfique de la dénonciation de ces abus sexuels. Ces éléments permettent de considérer comme crédibles les déclarations, de l'intimée, confirmées par celles de son frère, de sa mère et des spécialistes auxquels celle-là s'est confiée. A l'inverse, les dénégations de l'appelant ne convainquent pas. Il a certes contesté de manière constante avoir procédé à des attouchements sur l'appelante, prétendant ne lui avoir prodigué, à l'instar d'autres membres de la famille, que des massages sans connotation sexuelle. Ses explications, évolutives notamment quant à des massages pratiqués par-dessus-les habits ou à même la peau, en présence ou non systématique de tiers, ou quant à la mise en cause du frère de la victime laissent perplexe et s'avèrent de bien peu de poids face aux éléments à charge susmentionnés. Au vu de ce qui précède, la CPAR a acquis la conviction que l'appelant s'est bien rendu coupable des agissements qui lui sont reprochés. Des caresses sur les seins, les fesses et le sexe de l'appelante, sont des actes d'ordre sexuel au sens de l'art. 187 CP, ce d'autant que la victime était alors âgée de sept à neuf ans selon la période pénale la plus favorable à l'appelant et que 45 ans les séparent. Sur le plan subjectif, il ne fait aucun doute que A______ a agi avec conscience et volonté, ne pouvant ignorer la nature sexuelle de ses actes. Le fait que la partie plaignante n'ait pas perçu d'érection chez l'intimé pendant les attouchements n'enlève rien à leur caractère sexuel et l'excitation qu'il comptait en retirer. Par voie de conséquence, la condamnation de l'appelant pour actes d'ordre sexuel avec des enfants sera confirmée.</w:t>
      </w:r>
    </w:p>
    <w:p>
      <w:r>
        <w:rPr>
          <w:b/>
        </w:rPr>
        <w:t>E. 3</w:t>
      </w:r>
    </w:p>
    <w:p>
      <w:r>
        <w:t>La peine prononcée en première instance n'est pas contestée en tant que telle, ni dans son genre, ni dans sa quotité. Elle est conforme aux principes fixés à l'art. 47 CP et</w:t>
      </w:r>
    </w:p>
    <w:p>
      <w:r>
        <w:t>- 18/25 - P/8967/2015 en adéquation avec les éléments de la procédure. Le principe du sursis est acquis à l'appelant (art. 391 al. 2 CPP), lequel ne discute pas la règle de conduite imposée durant le délai d'épreuve, elle aussi appropriée dans le cas d'espèce, ni la durée dudit délai d'épreuve, à même de le dissuader de tout comportement similaire à l'avenir.</w:t>
      </w:r>
    </w:p>
    <w:p>
      <w:r>
        <w:rPr>
          <w:b/>
        </w:rPr>
        <w:t>E. 4</w:t>
      </w:r>
    </w:p>
    <w:p>
      <w:r>
        <w:t>Au vu de l'issue de la procédure, les conclusions en indemnisation de l'appelant seront rejetées (art. 429 al. 1 CPP a contrario).</w:t>
      </w:r>
    </w:p>
    <w:p>
      <w:r>
        <w:rPr>
          <w:b/>
        </w:rPr>
        <w:t>E. 5</w:t>
      </w:r>
    </w:p>
    <w:p>
      <w:r>
        <w:t>L'appelant, qui succombe, supportera les frais de la procédure envers l'Etat, comprenant un émolument de CHF 3'000.-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chef d'étude CHF 200.- (let. c) et collaborateur CHF 125.- (let. b). En cas d'assujettissement,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w:t>
      </w:r>
    </w:p>
    <w:p>
      <w:r>
        <w:t>- 19/25 - P/8967/2015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- 20/25 - P/8967/2015</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La réception et lecture de pièces, procès- 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 en particulier s’agissant de la lecture du jugement de première instance : AARP/142/2016 du 14 avril 2016 consid. 5.4.1 ; AARP/281/2015 du 25 juin 2015 ; AARP/272/2015 du 1er juin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w:t>
      </w:r>
    </w:p>
    <w:p>
      <w:r>
        <w:t>- 21/25 - P/8967/2015 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 La demande motivée d'assistance juridique doit être effectuée par le requérant en personne et n'est par conséquent pas indemnisée si l'avocat s'en charge néanmoins (AARP/237/2015 du 20 mai 2015). 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 Les séances internes entre le défenseur d'office et son stagiaire, par exemple, ne sont pas indemnisées par l'assistance juridique (AARP/57/2016 du 9 février 2016 consid. 7.2 et 7.3 ; AARP/307/2014 du 2 juillet 2014 ; AARP/20/2014 du 7 janvier 2014). 6.3.1. En application des principes sus-rappelés, seront, s'agissant de l'état de frais déposé par Me B______, défenseur d'office de l'appelant, retenues 3h d'entretien avec le client et 4h pour les postes étude du dossier et rédaction d'appel. La déclaration d'appel tient à bon escient sur moins de 3 pages et la motivation des réquisitions de preuve ne commande pas une indemnisation en sus du forfait admis pour cette activité. Le total de 8h45 demandé pour ces deux postes est largement excessif dans un dossier censé bien connu depuis l'audience de première instance dans lequel les arguments sont ceux y développés. Pour cette même raison, le poste étude du dossier et rédaction plaidoirie du 13 janvier 2017 sera ramené à 1h. Seront en définitive retenues 7h d'activité en sus de 1h05 pour la durée de l'audience devant la CPAR. 6.3.2. En conclusion, l'indemnité sera arrêtée à CHF 2'095.20 correspondant à 8h05 heures d'activité au tarif de CHF 200.- heure (CHF 1'616.65) plus la majoration</w:t>
      </w:r>
    </w:p>
    <w:p>
      <w:r>
        <w:t>- 22/25 - P/8967/2015 forfaitaire de 20% (CHF 323.35) et l'équivalent de la TVA au taux de 8% en CHF 155.20.</w:t>
      </w:r>
    </w:p>
    <w:p>
      <w:r>
        <w:t>6.4.1. La présidente de la CPAR a nommé Me C______ avec effet au 22 septembre 2016 en qualité de conseil juridique gratuit de la partie plaignante.</w:t>
      </w:r>
    </w:p>
    <w:p>
      <w:r>
        <w:t>En application des principes qui précèdent, après avoir retranché les activités entrant dans le forfait pour activités diverses, la recherche juridique et la demande d'AJ, non couvertes, pas plus que les lectures diverses de pièces non volumineuses et ayant donné gain de cause à l'intimée, seul seront indemnisés l'établissement des déterminations à la CPAR du 28 novembre 2016 à raison de 2h15 pour la collaboratrice, ainsi que les 10 minutes d'étude du dossier. L'AJ n'a pas à prendre en charge les corrections faites par la cheffe d'étude, une forme de formation non prise en charge par l'Etat, ni la concertation entre les deux avocates du 15 novembre 2016.</w:t>
      </w:r>
    </w:p>
    <w:p>
      <w:r>
        <w:t>6.4.2. En conclusion, l'indemnité sera arrêtée à CHF 407.70 correspondant à</w:t>
      </w:r>
    </w:p>
    <w:p>
      <w:r>
        <w:rPr>
          <w:b/>
        </w:rPr>
        <w:t>E. 10</w:t>
      </w:r>
    </w:p>
    <w:p>
      <w:r>
        <w:t>minutes à CHF 200.- (CHF 33.35), 2h15 à CHF 125.- (CHF 281.25), plus la majoration forfaitaire de 20% (CHF 62.90) et l'équivalent de la TVA au taux de 8% en CHF 30.20. * * * * *</w:t>
      </w:r>
    </w:p>
    <w:p>
      <w:r>
        <w:t>- 23/25 - P/8967/2015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