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AARP/307/2018 vom 3. Oktober 2018</w:t>
      </w:r>
    </w:p>
    <w:p>
      <w:r>
        <w:t>GE Cour de justice, 2018-10-03, FR</w:t>
      </w:r>
    </w:p>
    <w:p>
      <w:r>
        <w:rPr>
          <w:b/>
        </w:rPr>
        <w:t xml:space="preserve">Quelle: </w:t>
      </w:r>
      <w:r>
        <w:t>https://mcp.opencaselaw.ch/entscheid/ge_gerichte_AARP_307_2018</w:t>
      </w:r>
    </w:p>
    <w:p>
      <w:r>
        <w:t>FR: GE_GERICHTE AARP/307/2018 du 3 octobre 2018</w:t>
      </w:r>
    </w:p>
    <w:p>
      <w:r>
        <w:t>IT: GE_GERICHTE AARP/307/2018 del 3 ottobre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- 6/11 - P/15722/2017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2.2</w:t>
      </w:r>
    </w:p>
    <w:p>
      <w:r>
        <w:t>Conformément à l'art. 34 CP, la peine pécuniaire est fixée en jours-amende dont le tribunal fixe le nombre en fonction de la culpabilité de l'auteur (al. 1). Un jour-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2.3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w:t>
      </w:r>
    </w:p>
    <w:p>
      <w:r>
        <w:t>- 7/11 - P/15722/2017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6B_714/2015 du 28 septembre 2015 consid. 1.1 ;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rPr>
          <w:b/>
        </w:rPr>
        <w:t>E. 2.4</w:t>
      </w:r>
    </w:p>
    <w:p>
      <w:r>
        <w:t>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Code pénal, Petit Commentaire, Bâle 2017, n. 6 des rem. prél. ad art. 34 à 41). En l'espèce, le nouveau droit n'étant pas plus favorable à l'appelant, celui en vigueur lors de la commission des infractions poursuivies sera appliqué.</w:t>
      </w:r>
    </w:p>
    <w:p>
      <w:r>
        <w:rPr>
          <w:b/>
        </w:rPr>
        <w:t>E. 2.5</w:t>
      </w:r>
    </w:p>
    <w:p>
      <w:r>
        <w:t>L'appelant ne remet pas en cause le verdict de culpabilité prononcé par le premier juge ni la peine pécuniaire venant sanctionner l'empêchement d'accomplir un acte officiel (art. 286 al. 1 CP).</w:t>
      </w:r>
    </w:p>
    <w:p>
      <w:r>
        <w:t>Il admet être revenu en Suisse après avoir été refoulé en Italie et avoir séjourné dans ce pays début 2017 puis, à nouveau en Suisse illégalement. Par ailleurs, il est condamné pour infraction à l'art. 286 al. 1 CP, soit un délit (art. 10 al. 3 CP) hors du droit pénal sur les étrangers, de sorte que la Directive européenne 2008/115/CE du 16 décembre 2008 relative aux normes et procédures communes applicables dans les Etats membres au retour des ressortissants de pays tiers en séjour irrégulier (Directive sur le retour) ne s'applique pas en l'espèce pour ces deux motifs, ce qui permet le prononcé d'une peine privative de liberté. L'appelant ne le conteste d'ailleurs pas dans ses écritures d'appel.</w:t>
      </w:r>
    </w:p>
    <w:p>
      <w:r>
        <w:t>- 8/11 - P/15722/2017</w:t>
      </w:r>
    </w:p>
    <w:p>
      <w:r>
        <w:t>Pour le surplus, la CPAR constate, comme le premier juge, que l'appelant continue à séjourner en Suisse illégalement et qu'il a résisté à son interpellation par la police, ce qui témoigne de son mépris des lois. Sa faute n'est donc pas négligeable.</w:t>
      </w:r>
    </w:p>
    <w:p>
      <w:r>
        <w:t>Même si sa situation personnelle est précaire, l'appelant est au bénéfice d'une autorisation de résidence dans un pays européen, de sorte que sa présence irrégulière en Suisse ne se justifie pas.</w:t>
      </w:r>
    </w:p>
    <w:p>
      <w:r>
        <w:t>Sa collaboration à l'enquête a été limitée. Il a en effet, contre l'évidence, contesté le séjour illégal durant l'instruction et l'infraction à l'art. 286 al. 1 CP, qu'il avait pourtant admise lors de sa première audition par la police, jusqu'en première instance.</w:t>
      </w:r>
    </w:p>
    <w:p>
      <w:r>
        <w:t>L'appelant a plusieurs antécédents spécifiques récents qui ne l'ont aucunement dissuadé de récidiver. Le pronostic d'avenir est ainsi concrètement défavorable, ce qui exclut l'octroi du sursis, lequel n'est d'ailleurs pas plaidé.</w:t>
      </w:r>
    </w:p>
    <w:p>
      <w:r>
        <w:t>Les antécédents de l'appelant, sa situation irrégulière en Suisse et son absence totale de moyen d'existence licite s'opposent au prononcé d'une peine pécuniaire ou d'un travail d'intérêt général. Seule une courte peine privative de liberté ferme entre donc en considération. Que, grâce à un vice de procédure, l'appelant ait échappé à une telle peine dans le cadre d'une procédure antérieure n'y change rien ni le fait que cette sanction ne puisse être complémentaire à celle prononcée le 28 août 2018, les deux peines n'étant pas de même genre.</w:t>
      </w:r>
    </w:p>
    <w:p>
      <w:r>
        <w:t>La peine de 30 jours, modérée, fixée par le premier juge consacre ainsi une application correcte des critères de l'art. 47 CP et sera confirmée, ce qui conduit au rejet de l'appel.</w:t>
      </w:r>
    </w:p>
    <w:p>
      <w:r>
        <w:rPr>
          <w:b/>
        </w:rPr>
        <w:t>E. 3</w:t>
      </w:r>
    </w:p>
    <w:p>
      <w:r>
        <w:t>L'appelant, qui succombe, supportera les frais de la procédure envers l'État (art. 428 CPP).</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4.2.1. Selon l'art. 135 al. 1 CPP, le défenseur d'office ou le conseil juridique gratuit (cf. art. 138 al. 1 CPP) est indemnisé conformément au tarif des avocats de la Confédération ou du canton du for du procès. S'agissant d'une affaire soumise à la</w:t>
      </w:r>
    </w:p>
    <w:p>
      <w:r>
        <w:t>- 9/11 - P/15722/2017 juridiction cantonale genevoise, l'art. 16 du règlement sur l'assistance juridique du 28 juillet 2010 (RAJ ; E 2 05.04) s'applique.</w:t>
      </w:r>
    </w:p>
    <w:p>
      <w:r>
        <w:t>Cette dernière disposition prescrit que, depuis le 1er octobre 2018, l'indemnité, en matière pénale, est calculée selon le tarif horaire suivant, débours de l'étude inclus (cf. décision de la Cour des plaintes du Tribunal pénal fédéral BB.2013.127 du 4 décembre 2013 consid. 3/4.2-4.4)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4.2.2.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w:t>
      </w:r>
    </w:p>
    <w:p>
      <w:r>
        <w:rPr>
          <w:b/>
        </w:rPr>
        <w:t>E. 4.3</w:t>
      </w:r>
    </w:p>
    <w:p>
      <w:r>
        <w:t>En l'occurrence, l'état de frais déposé est conforme aux principes rappelés ci- dessus. L'indemnité sera arrêtée à CHF 685.-, correspondant à 1h00 d'activité au tarif de CHF 200.-/heure (CHF 200.-), 3h00 au tarif de CHF 110.-/heure (CHF 330.-), plus la majoration forfaitaire de 20% (CHF 106.-) et la TVA à 7.7% (CHF 49.-). *****</w:t>
      </w:r>
    </w:p>
    <w:p>
      <w:r>
        <w:t>- 10/11 - P/15722/2017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