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AARP/302/2018 vom 2. Oktober 2018</w:t>
      </w:r>
    </w:p>
    <w:p>
      <w:r>
        <w:t>GE Cour de justice, 2018-10-02, FR</w:t>
      </w:r>
    </w:p>
    <w:p>
      <w:r>
        <w:rPr>
          <w:b/>
        </w:rPr>
        <w:t xml:space="preserve">Quelle: </w:t>
      </w:r>
      <w:r>
        <w:t>https://mcp.opencaselaw.ch/entscheid/ge_gerichte_AARP_302_2018</w:t>
      </w:r>
    </w:p>
    <w:p>
      <w:r>
        <w:t>FR: GE_GERICHTE AARP/302/2018 du 2 octobre 2018</w:t>
      </w:r>
    </w:p>
    <w:p>
      <w:r>
        <w:t>IT: GE_GERICHTE AARP/302/2018 del 2 ottobre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arrêt du Tribunal fédéral 6B_78/2012 du 27 août 2012 consid. 3.1). Cette disposition codifie, pour la procédure pénale, la règle jurisprudentielle déduite de l'art. 29 al. 2 de la Constitution fédérale de la Confédération suisse du 18 avril 1999 (Cst. ; RS 101) en matière d'appréciation anticipée des preuves (arrêts du Tribunal fédéral 6B_1173/2016 du 7 août 2017 consid. 2.1 ; 6B_259/2016, 266/2016 du 21 mars 2017 consid. 5.1.2 et les références). Afin de déterminer quel moyen de preuve doit être administré, le juge dispose d'un pouvoir d'appréciation (arrêt du Tribunal fédéral 6B_484 2012 du 11 décembre 2012 consid. 1.2 et les références). Il peut renoncer à l'administration de certaines preuves, notamment lorsque les faits dont les parties veulent rapporter l'authenticité ne sont pas importants pour la solution du litige, ou lorsque des preuves nouvelles ne sont pas nécessaires au traitement du recours, en particulier lorsqu'une administration anticipée non arbitraire de la preuve démontre que celle-ci ne sera pas de nature à modifier le résultat de celles déjà administrées (ATF 141 I 60 consid. 3.3 p. 64 ; arrêts du Tribunal fédéral 6B_58/2017 du 21 août 2017 consid. 1.1 ; 6B_614/2012 du 15 février 2013 consid. 3.2.3 ; 6B_509/2012 du 22 novembre 2012 consid. 3.2). Ce refus d'instruire ne viole le droit d'être entendu des parties que si l'appréciation anticipée de la pertinence du moyen de preuve est entachée d'arbitraire (ATF 136 I 229 consid. 5.3 p. 236 s. ; 131 I 153 consid. 3 p. 157 et les références ; arrêt du</w:t>
      </w:r>
    </w:p>
    <w:p>
      <w:r>
        <w:t>- 8/17 - P/13554/2015 Tribunal fédéral 6B_58/2017 du 21 août 2017 consid. 1.1). Quel que soit le stade de la procédure, il n'y a pas lieu d'administrer des preuves sur des faits non pertinents, notoires, connus de l'autorité pénale ou déjà suffisamment prouvés (art. 139 al. 2 CPP ; cf. art. 29 al. 2 Cst. ; arrêts du Tribunal fédéral 6B_58/2017 du 21 août 2017 consid. 1.1 ; 6B_977/2014 du 17 août 2015 consid. 1.2 et les références). 2.1.2. Conformément aux art. 331 al. 1 et 403 al. 4 CPP applicables par renvoi de l’art. 405 al. 1 CPP, la direction de la procédure de la juridiction d'appel statue sur les réquisitions de preuve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405 al. 1 CPP).</w:t>
      </w:r>
    </w:p>
    <w:p>
      <w:r>
        <w:rPr>
          <w:b/>
        </w:rPr>
        <w:t>E. 2.2</w:t>
      </w:r>
    </w:p>
    <w:p>
      <w:r>
        <w:t>En l'occurrence, l'appelant a réitéré devant la CPAR la réquisition de preuve déjà formulée en première instance. L'audition de C______, plus de deux ans et demi après les faits, n'apparaît pas utile à la manifestation de la vérité, compte tenu du temps écoulé. Il sera tenu compte de l'absence de confrontation au moment d'apprécier la portée de ses déclarations à la police. La réquisition de preuve doit ainsi être rejetée.</w:t>
      </w:r>
    </w:p>
    <w:p>
      <w:r>
        <w:rPr>
          <w:b/>
        </w:rPr>
        <w:t>E. 3</w:t>
      </w:r>
    </w:p>
    <w:p>
      <w:r>
        <w:t>3.1.1. La présomption d'innocence, garantie par les art. 14 § 2 du Pacte international relatif aux droits civils et politiques du 16 décembre 1966 (Pacte II ; RS 0.103.2),</w:t>
      </w:r>
    </w:p>
    <w:p>
      <w:r>
        <w:rPr>
          <w:b/>
        </w:rPr>
        <w:t>E. 3.2</w:t>
      </w:r>
    </w:p>
    <w:p>
      <w:r>
        <w:t>Selon l'art. 19 al. 1 LStup, est puni d'une peine privative de liberté de trois ans au plus ou d'une peine pécuniaire celui qui, sans droit, aliène ou prescrit des stupéfiants, en procure de toute autre manière à un tiers ou en met dans le commerce (let. c) ou celui qui, sans droit, possède, détient ou acquiert des stupéfiants ou s'en procure de toute autre manière (let. d).</w:t>
      </w:r>
    </w:p>
    <w:p>
      <w:r>
        <w:t>3.3.1. L'appelant a constamment contesté avoir détenu et caché derrière un store un sachet contenant 2.8 gr de marijuana.</w:t>
      </w:r>
    </w:p>
    <w:p>
      <w:r>
        <w:t>Il a pourtant été observé dans sa manœuvre par un policier qui, immédiatement après son départ, y a trouvé ledit sachet, à l'exclusion de tout autre objet. On peine par ailleurs à discerner pour quelle autre raison, si ce n'est la dissimulation de cette drogue, l'appelant se serait affairé sur ce store. Dans la mesure où il a immédiatement été interpellé, ce qui exclut tout risque de confusion, le fait que le policier ne le reconnaisse pas cinq mois plus tard est sans pertinence, ce qui s'explique au demeurant aisément par les nombreuses observations et interpellations que sont amenées à faire les forces de l'ordre engagées dans l'endiguement du trafic de stupéfiants de rue. Enfin, l'appelant n'a pas prétendu avoir stocké en cet endroit de la marijuana destinée à sa propre consommation, ayant d'ailleurs donné des versions contradictoires en lien avec une telle consommation, alors que la rue M______ est située dans le quartier L______ bien connu des consommateurs de drogue pour le trafic qui s'y déroule.</w:t>
      </w:r>
    </w:p>
    <w:p>
      <w:r>
        <w:t>- 11/17 - P/13554/2015 Ainsi, c'est à juste titre que le premier juge l'a reconnu coupable d'infraction à l'art. 19 al. 1 LStup s'agissant de ce contexte de faits.</w:t>
      </w:r>
    </w:p>
    <w:p>
      <w:r>
        <w:t>3.3.2. C______ a identifié l'appelant dans les locaux de la police, derrière une vitre sans tain, immédiatement après qu'il lui a vendu 1.1 gr de cocaïne au prix de CHF 100.-. Cette mise en cause est corroborée par la découverte sur l'appelant de ce montant, issu de cette transaction. De plus, la police a observé l'échange et a procédé aux interpellations des deux protagonistes aussitôt après. Dans de telles circonstances, il apparaît exclu que tant la police que la consommatrice de cocaïne se soient trompés sur la personne de l'appelant. L'appelant se méprend en avançant que la consommatrice aurait signé son procès-verbal d'audition à la rue P______, qui est le lieu d'interpellation, ce qui au demeurant n'exclut pas son passage dans les locaux du poste de police L______ quelques minutes plus tard, où elle a reconnu l'appelant derrière une vitre sans tain, ce que l'agent K______ a précisément décrit lors de son audition devant le Tribunal de police. Il est noté à cet égard que la rue P______ fait au niveau de la gare, croisement avec la rue O______ et que le poste L______ n'est qu'à quelques centaines de mètres de là. L'agent K______ a de même décrit précisément les modalités d'intervention consistant pour une première équipe à s'assurer que le client soit bien en possession de la drogue fraichement achetée alors que d'autres équipiers suivent le supposé vendeur et l'interpellent une fois la saisie de drogue confirmée.</w:t>
      </w:r>
    </w:p>
    <w:p>
      <w:r>
        <w:t>Au vu de ces éléments, les déclarations de C______ à la police peuvent être retenues, quand bien même il n'y a pas eu de confrontation avec l'appelant. Il existe ainsi un faisceau d'indices convergents conduisant la CPAR à confirmer le verdict de culpabilité d'infraction à l'art. 19 al. 1 LStup également en lien avec ces faits.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- 12/17 - P/13554/2015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4.1.2.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4.1.3. D'après l'art. 49 CP, si, en raison d'un ou de plusieurs actes, l'auteur remplit les conditions de plusieurs peines de même genre, le juge le condamne à la peine de l'infraction la plus grave et l'augmente dans une juste proportion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142 IV 265 consid. 2.3.2 p. 268 ; 137 IV 57 consid. 4.3.1 p. 58). 4.2. Les nouvelles dispositions sur le droit des sanctions sont entrées en vigueur le 1er janvier 2018, réforme qui marque globalement un durcissement. La peine pécuniaire est désormais limitée à 180 jours (art. 34 al. 1 CP).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w:t>
      </w:r>
    </w:p>
    <w:p>
      <w:r>
        <w:t>- 13/17 - P/13554/2015 par conséquent pas pris en considération (art. 2 al. 2 CP), l'ancien droit étant applicable en l'espèce. 4.3.1.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4.3.2. 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 moyens suffisants (M. DUPUIS / L. MOREILLON / C. PIGUET / S. BERGER / M. MAZOU / V. RODIGARI, Petit Commentaire du Code pénal, 2e éd., Bâle 2017, n. 4 ad art. 41). 4.4. En l'occurrence, la faute de l'appelant est d'une certaine gravité. Il est non seulement revenu en Suisse après en avoir été renvoyé au terme d'une procédure Dublin, mais a profité de sa présence illégale dans ce pays pour se livrer à un trafic de stupéfiants, ce qui témoigne d'un mépris de la législation en vigueur. Ses mobiles sont égoïstes relevant de l'appât du gain, s'agissant du trafic de stupéfiants et du mépris des règles en vigueur.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Sa collaboration a été peu satisfaisante. Il a certes reconnu séjourner en Suisse et d'y être entré illégalement, mais pouvait difficilement faire autrement au vu des</w:t>
      </w:r>
    </w:p>
    <w:p>
      <w:r>
        <w:t>- 14/17 - P/13554/2015 circonstances de ses interpellations. L'appelant s'est toutefois obstiné à nier intégralement et jusqu'en appel les infractions à la LStup nonobstant les preuves recueillies à son encontre ce qui démontre une absence de prise de conscience du caractère illégal de ses activités. Il y a concours d'infractions au sens de l'art. 49 CP, ce qui justifie une augmentation de la peine de l'infraction la plus grave, en l'occurrence celle prévue à l'art. 19 al. 1 LStup. Il a deux antécédents spécifiques en matière de LEtr. Ni un travail d'intérêt général, en raison de son statut illégal, ni une peine pécuniaire, compte tenu de son manque de moyens financiers propres, ne sont ici adéquats. Les deux peines pécuniaires prononcées à son encontre ne l'ont au demeurant pas dissuadé de récidiver. Un pronostic défavorable doit ainsi être posé. Dans ces circonstances, la peine privative de liberté de 120 jours, prononcée en première instance, consacre une application correcte de l'art. 47 CP et sera confirmée. Il n'y pas de concours réel rétrospectif, même partiel, avec la condamnation du</w:t>
      </w:r>
    </w:p>
    <w:p>
      <w:r>
        <w:rPr>
          <w:b/>
        </w:rPr>
        <w:t>E. 6</w:t>
      </w:r>
    </w:p>
    <w:p>
      <w:r>
        <w:t>ch. 2 de la Convention de sauvegarde des droits de l'homme et des libertés fondamentales du 4 novembre 1950 (CEDH ; RS 0.101), 32 al. 1 Cst. et 10 al. 3 CPP, ainsi que son corollaire, le principe in dubio pro reo,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 6B_748/2009 du 2 novembre 2009 consid. 2.1).</w:t>
      </w:r>
    </w:p>
    <w:p>
      <w:r>
        <w:t>- 9/17 - P/13554/2015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3.1.2.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3.1.3.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3.1.4. L'art. 6 par. 3 let.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Sont considérées comme des déclarations de témoins toutes celles portées à la connaissance du tribunal et utilisées par lui, y compris lorsqu'elles ont été recueillies lors de l'enquête préliminaire (arrêt du Tribunal fédéral 6B_1023/2016 du 30 mars 2017 consid. 1.2.3).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est une preuve essentielle (ATF 129 I 151 consid. 3.1 p. 153 s. et les références ; 125 I 127 consid. 6c/dd p. 135 ; arrêt du Tribunal fédéral 6B_1310/2016 du 13 décembre 2017 consid. 2.1).</w:t>
      </w:r>
    </w:p>
    <w:p>
      <w:r>
        <w:t>- 10/17 - P/13554/2015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consid. 2.2 p. 480 ss et les références ; arrêts du Tribunal fédéral 6B_1310/2016 du 13 décembre 2017 consid. 2.1 ; 6B_956/2016 du 19 juillet 2017 consid. 2.3.1 ; 6B_947/2015 du 29 juin 2017 consid. 5.5.1 et les références ; 6B_961/2016 du 10 avril 2017 consid. 3.3.1 ; 6B_839/2913 du 28 octobre 2014 consid. 1.5.1). Des démarches doivent ainsi être entreprises afin de garantir l'équité de la procédure. Sont des éléments susceptibles de rétablir l'équilibre du procès le fait que les juridictions se soient penchées avec prudence sur les déclarations non vérifiées d'un témoin absent, qu'elles aient montré avoir été conscientes de la valeur réduite de ces déclarations, ou qu'elles aient exposé en détail pourquoi elles considéraient que ces déclarations étaient fiables, tout en tenant compte des autres éléments de preuve disponibles. La défense doit se voir offrir la possibilité de donner sa propre version des faits et de mettre en doute la crédibilité du témoin absent en soulignant toute incohérence ; qu'elle connaisse l'identité du témoin constitue un élément supplémentaire susceptible d'améliorer sa situation (arrêts du Tribunal fédéral 6B_947/2015 du 29 juin 2017 consid. 10.2.2.6.4 et les références ; 6B_862/2015 du 7 novembre 2016 consid. 4.3.3).</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w:t>
      </w:r>
    </w:p>
    <w:p>
      <w:r>
        <w:t>6.2.1.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en vigueur depuis le 1er octobre 2018, prescrit que l'indemnité, en matière pénale, est calculée selon le tarif horaire de CHF 110.- pour l'avocat stagiaire (let. a) et</w:t>
      </w:r>
    </w:p>
    <w:p>
      <w:r>
        <w:t>- 15/17 - P/13554/2015 CHF 200.- pour le chef d'étude (let. c), débours de l'étude inclus (décision de la Cour des plaintes du Tribunal pénal fédéral BB.2013.127 du 4 décembre 2013 consid. 3/4.2-4.4). 6.2.2. À teneur de la jurisprudence, est décisif pour fixer la rémunération de l'avocat, le nombre d'heures nécessaires pour assurer la défense d'office du prévenu (arrêt du Tribunal fédéral 2C_509/2007 du 19 novembre 2007 consid. 4).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6.3</w:t>
      </w:r>
    </w:p>
    <w:p>
      <w:r>
        <w:t>L'état de frais produit par Me B______ est adéquat et conforme aux principes exposés. L'indemnité qui lui est due sera ainsi arrêtée à CHF 898.20 correspondant à 1h d'activité au tarif de CHF 200.-/heure, 4h30 à celui de CHF 110.-/heure (CHF 495.-), plus une majoration forfaitaire de 20% (CHF 139.-) et l'équivalent de la TVA au taux de 7.7%, en CHF 64.20. * * * * *</w:t>
      </w:r>
    </w:p>
    <w:p>
      <w:r>
        <w:t>- 16/17 - P/13554/2015</w:t>
      </w:r>
    </w:p>
    <w:p>
      <w:r>
        <w:rPr>
          <w:b/>
        </w:rPr>
        <w:t>E. 11</w:t>
      </w:r>
    </w:p>
    <w:p>
      <w:r>
        <w:t>janvier 2016 à une peine pécuniaire, dans la mesure où il s'agit d'une peine d'un genre différent. 5. L'appelant, qui succombe, supportera les frais de la procédure d'appel, qui comprennent un émolument de jugement de CHF 1'500.- (art. 428 al. 1 CPP et art. 14 al. 1 let. e du règlement fixant le tarif des frais en matière pénale du 22 décembre 2010 [RTFMP ; RS/GE E 4 10.03]).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